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6FB" w:rsidRPr="00AA66FB" w:rsidRDefault="00AA66FB" w:rsidP="00AA66FB">
      <w:pPr>
        <w:ind w:firstLine="709"/>
        <w:jc w:val="center"/>
        <w:rPr>
          <w:b/>
          <w:sz w:val="27"/>
          <w:szCs w:val="27"/>
        </w:rPr>
      </w:pPr>
      <w:bookmarkStart w:id="0" w:name="_GoBack"/>
      <w:bookmarkEnd w:id="0"/>
      <w:r>
        <w:rPr>
          <w:b/>
          <w:sz w:val="27"/>
          <w:szCs w:val="27"/>
        </w:rPr>
        <w:t>О постановке</w:t>
      </w:r>
      <w:r w:rsidRPr="00AA66FB">
        <w:rPr>
          <w:b/>
          <w:sz w:val="27"/>
          <w:szCs w:val="27"/>
        </w:rPr>
        <w:t xml:space="preserve"> на баланс администрации скотомогильника</w:t>
      </w:r>
    </w:p>
    <w:p w:rsidR="00AA66FB" w:rsidRDefault="00AA66FB" w:rsidP="00AA66FB">
      <w:pPr>
        <w:ind w:firstLine="709"/>
        <w:jc w:val="center"/>
        <w:rPr>
          <w:sz w:val="27"/>
          <w:szCs w:val="27"/>
        </w:rPr>
      </w:pPr>
    </w:p>
    <w:p w:rsidR="00AA66FB" w:rsidRDefault="00AA66FB" w:rsidP="00AA66FB">
      <w:pPr>
        <w:ind w:firstLine="709"/>
        <w:jc w:val="both"/>
        <w:rPr>
          <w:sz w:val="27"/>
          <w:szCs w:val="27"/>
        </w:rPr>
      </w:pPr>
      <w:r>
        <w:rPr>
          <w:sz w:val="27"/>
          <w:szCs w:val="27"/>
        </w:rPr>
        <w:t xml:space="preserve">В </w:t>
      </w:r>
      <w:r w:rsidRPr="00F24F40">
        <w:rPr>
          <w:sz w:val="27"/>
          <w:szCs w:val="27"/>
        </w:rPr>
        <w:t xml:space="preserve">Совет муниципальных образований Смоленской области </w:t>
      </w:r>
      <w:r>
        <w:rPr>
          <w:sz w:val="27"/>
          <w:szCs w:val="27"/>
        </w:rPr>
        <w:t xml:space="preserve">поступило обращение Администрации одного из муниципальных образований Смоленской области по вопросу постановки на баланс Администрации </w:t>
      </w:r>
      <w:r w:rsidRPr="00F24F40">
        <w:rPr>
          <w:sz w:val="27"/>
          <w:szCs w:val="27"/>
        </w:rPr>
        <w:t>скотомогильник</w:t>
      </w:r>
      <w:r>
        <w:rPr>
          <w:sz w:val="27"/>
          <w:szCs w:val="27"/>
        </w:rPr>
        <w:t>а, расположенного</w:t>
      </w:r>
      <w:r w:rsidRPr="00F24F40">
        <w:rPr>
          <w:sz w:val="27"/>
          <w:szCs w:val="27"/>
        </w:rPr>
        <w:t xml:space="preserve"> </w:t>
      </w:r>
      <w:r>
        <w:rPr>
          <w:sz w:val="27"/>
          <w:szCs w:val="27"/>
        </w:rPr>
        <w:t xml:space="preserve">на </w:t>
      </w:r>
      <w:r w:rsidRPr="00F24F40">
        <w:rPr>
          <w:sz w:val="27"/>
          <w:szCs w:val="27"/>
        </w:rPr>
        <w:t>территории</w:t>
      </w:r>
      <w:r w:rsidR="0086614C">
        <w:rPr>
          <w:sz w:val="27"/>
          <w:szCs w:val="27"/>
        </w:rPr>
        <w:t xml:space="preserve"> муниципального образования</w:t>
      </w:r>
      <w:r>
        <w:rPr>
          <w:sz w:val="27"/>
          <w:szCs w:val="27"/>
        </w:rPr>
        <w:t>.</w:t>
      </w:r>
    </w:p>
    <w:p w:rsidR="00AA66FB" w:rsidRPr="00F24F40" w:rsidRDefault="00AA66FB" w:rsidP="00AA66FB">
      <w:pPr>
        <w:ind w:firstLine="709"/>
        <w:jc w:val="both"/>
        <w:rPr>
          <w:sz w:val="27"/>
          <w:szCs w:val="27"/>
        </w:rPr>
      </w:pPr>
      <w:r>
        <w:rPr>
          <w:sz w:val="27"/>
          <w:szCs w:val="27"/>
        </w:rPr>
        <w:t>На основании анализа законодательства Российской Федерации и судебной практики по данному вопросу Совет муниципальных образований Смоленской области сообщает следующее:</w:t>
      </w:r>
    </w:p>
    <w:p w:rsidR="00AA66FB" w:rsidRPr="00F24F40" w:rsidRDefault="00AA66FB" w:rsidP="00AA66FB">
      <w:pPr>
        <w:widowControl w:val="0"/>
        <w:autoSpaceDE w:val="0"/>
        <w:autoSpaceDN w:val="0"/>
        <w:adjustRightInd w:val="0"/>
        <w:ind w:firstLine="709"/>
        <w:jc w:val="both"/>
        <w:rPr>
          <w:color w:val="000000"/>
          <w:sz w:val="27"/>
          <w:szCs w:val="27"/>
        </w:rPr>
      </w:pPr>
      <w:r w:rsidRPr="00F24F40">
        <w:rPr>
          <w:color w:val="000000"/>
          <w:sz w:val="27"/>
          <w:szCs w:val="27"/>
        </w:rPr>
        <w:t xml:space="preserve">В силу </w:t>
      </w:r>
      <w:hyperlink r:id="rId4" w:history="1">
        <w:r w:rsidRPr="00F24F40">
          <w:rPr>
            <w:color w:val="000000"/>
            <w:sz w:val="27"/>
            <w:szCs w:val="27"/>
          </w:rPr>
          <w:t>статьи 72</w:t>
        </w:r>
      </w:hyperlink>
      <w:r w:rsidRPr="00F24F40">
        <w:rPr>
          <w:color w:val="000000"/>
          <w:sz w:val="27"/>
          <w:szCs w:val="27"/>
        </w:rPr>
        <w:t xml:space="preserve"> Конституции Российской Федерации осуществление мер по борьбе с катастрофами, стихийными бедствиями, эпидемиями, ликвидация их последствий находится в совместном ведении Российской Федерации и субъектов Российской Федерации.</w:t>
      </w:r>
    </w:p>
    <w:p w:rsidR="00AA66FB" w:rsidRPr="00F24F40" w:rsidRDefault="00AA66FB" w:rsidP="00AA66FB">
      <w:pPr>
        <w:widowControl w:val="0"/>
        <w:autoSpaceDE w:val="0"/>
        <w:autoSpaceDN w:val="0"/>
        <w:adjustRightInd w:val="0"/>
        <w:ind w:firstLine="709"/>
        <w:jc w:val="both"/>
        <w:rPr>
          <w:color w:val="000000"/>
          <w:sz w:val="27"/>
          <w:szCs w:val="27"/>
        </w:rPr>
      </w:pPr>
      <w:r w:rsidRPr="00F24F40">
        <w:rPr>
          <w:color w:val="000000"/>
          <w:sz w:val="27"/>
          <w:szCs w:val="27"/>
        </w:rPr>
        <w:t xml:space="preserve">Согласно </w:t>
      </w:r>
      <w:hyperlink r:id="rId5" w:history="1">
        <w:r w:rsidRPr="00F24F40">
          <w:rPr>
            <w:color w:val="000000"/>
            <w:sz w:val="27"/>
            <w:szCs w:val="27"/>
          </w:rPr>
          <w:t>статьям 5</w:t>
        </w:r>
      </w:hyperlink>
      <w:r w:rsidRPr="00F24F40">
        <w:rPr>
          <w:color w:val="000000"/>
          <w:sz w:val="27"/>
          <w:szCs w:val="27"/>
        </w:rPr>
        <w:t xml:space="preserve"> и </w:t>
      </w:r>
      <w:hyperlink r:id="rId6" w:history="1">
        <w:r w:rsidRPr="00F24F40">
          <w:rPr>
            <w:color w:val="000000"/>
            <w:sz w:val="27"/>
            <w:szCs w:val="27"/>
          </w:rPr>
          <w:t>6</w:t>
        </w:r>
      </w:hyperlink>
      <w:r w:rsidRPr="00F24F40">
        <w:rPr>
          <w:color w:val="000000"/>
          <w:sz w:val="27"/>
          <w:szCs w:val="27"/>
        </w:rPr>
        <w:t xml:space="preserve"> 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 и </w:t>
      </w:r>
      <w:hyperlink r:id="rId7" w:history="1">
        <w:r w:rsidRPr="00F24F40">
          <w:rPr>
            <w:color w:val="000000"/>
            <w:sz w:val="27"/>
            <w:szCs w:val="27"/>
          </w:rPr>
          <w:t>части 2 статьи 2</w:t>
        </w:r>
      </w:hyperlink>
      <w:r w:rsidRPr="00F24F40">
        <w:rPr>
          <w:color w:val="000000"/>
          <w:sz w:val="27"/>
          <w:szCs w:val="27"/>
        </w:rPr>
        <w:t xml:space="preserve"> Федерального закона от 30 марта 1999 года № 52-ФЗ «О санитарно-эпидемиологическом благополучии населения» полномочиями в сфере обеспечения санитарно-эпидемиологического благополучия населения обладают Российская Федерация и субъекты Российской Федерации, осуществление мер по обеспечению санитарно-эпидемиологического благополучия населения является расходным обязательством Российской Федерации, а осуществление мер по предупреждению эпидемий и ликвидации их последствий является расходным обязательством субъектов Российской Федерации.</w:t>
      </w:r>
    </w:p>
    <w:p w:rsidR="00AA66FB" w:rsidRPr="00F24F40" w:rsidRDefault="00AA66FB" w:rsidP="00AA66FB">
      <w:pPr>
        <w:widowControl w:val="0"/>
        <w:autoSpaceDE w:val="0"/>
        <w:autoSpaceDN w:val="0"/>
        <w:adjustRightInd w:val="0"/>
        <w:ind w:firstLine="709"/>
        <w:jc w:val="both"/>
        <w:rPr>
          <w:color w:val="000000"/>
          <w:sz w:val="27"/>
          <w:szCs w:val="27"/>
        </w:rPr>
      </w:pPr>
      <w:r w:rsidRPr="00F24F40">
        <w:rPr>
          <w:color w:val="000000"/>
          <w:sz w:val="27"/>
          <w:szCs w:val="27"/>
        </w:rPr>
        <w:t xml:space="preserve">В силу </w:t>
      </w:r>
      <w:hyperlink r:id="rId8" w:history="1">
        <w:r w:rsidRPr="00F24F40">
          <w:rPr>
            <w:color w:val="000000"/>
            <w:sz w:val="27"/>
            <w:szCs w:val="27"/>
          </w:rPr>
          <w:t>подпункта 49 пункта 2 статьи 26.3</w:t>
        </w:r>
      </w:hyperlink>
      <w:r w:rsidRPr="00F24F40">
        <w:rPr>
          <w:color w:val="000000"/>
          <w:sz w:val="27"/>
          <w:szCs w:val="27"/>
        </w:rPr>
        <w:t xml:space="preserve"> Федерального закона от 6 октября </w:t>
      </w:r>
      <w:r>
        <w:rPr>
          <w:color w:val="000000"/>
          <w:sz w:val="27"/>
          <w:szCs w:val="27"/>
        </w:rPr>
        <w:t xml:space="preserve">   </w:t>
      </w:r>
      <w:r w:rsidRPr="00F24F40">
        <w:rPr>
          <w:color w:val="000000"/>
          <w:sz w:val="27"/>
          <w:szCs w:val="27"/>
        </w:rPr>
        <w:t xml:space="preserve">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осуществляемым за счет средств бюджета субъекта Российской Федерации, относится решение вопросов организации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Для осуществления данных полномочий согласно </w:t>
      </w:r>
      <w:hyperlink r:id="rId9" w:history="1">
        <w:r w:rsidRPr="00F24F40">
          <w:rPr>
            <w:color w:val="000000"/>
            <w:sz w:val="27"/>
            <w:szCs w:val="27"/>
          </w:rPr>
          <w:t>подпункту «ц» пункта 2 статьи 26.11</w:t>
        </w:r>
      </w:hyperlink>
      <w:r w:rsidRPr="00F24F40">
        <w:rPr>
          <w:color w:val="000000"/>
          <w:sz w:val="27"/>
          <w:szCs w:val="27"/>
        </w:rPr>
        <w:t xml:space="preserve"> Федерального закона от 6 октября </w:t>
      </w:r>
      <w:r>
        <w:rPr>
          <w:color w:val="000000"/>
          <w:sz w:val="27"/>
          <w:szCs w:val="27"/>
        </w:rPr>
        <w:t xml:space="preserve">      </w:t>
      </w:r>
      <w:r w:rsidRPr="00F24F40">
        <w:rPr>
          <w:color w:val="000000"/>
          <w:sz w:val="27"/>
          <w:szCs w:val="27"/>
        </w:rPr>
        <w:t>1999 года № 184-ФЗ в собственности субъекта Российской Федерации могут находиться скотомогильники (биотермические ямы).</w:t>
      </w:r>
    </w:p>
    <w:p w:rsidR="00AA66FB" w:rsidRPr="00F24F40" w:rsidRDefault="00AA66FB" w:rsidP="00AA66FB">
      <w:pPr>
        <w:widowControl w:val="0"/>
        <w:autoSpaceDE w:val="0"/>
        <w:autoSpaceDN w:val="0"/>
        <w:adjustRightInd w:val="0"/>
        <w:ind w:firstLine="709"/>
        <w:jc w:val="both"/>
        <w:rPr>
          <w:color w:val="000000"/>
          <w:sz w:val="27"/>
          <w:szCs w:val="27"/>
        </w:rPr>
      </w:pPr>
      <w:r w:rsidRPr="00F24F40">
        <w:rPr>
          <w:color w:val="000000"/>
          <w:sz w:val="27"/>
          <w:szCs w:val="27"/>
        </w:rPr>
        <w:t xml:space="preserve">В соответствии с </w:t>
      </w:r>
      <w:hyperlink r:id="rId10" w:history="1">
        <w:r w:rsidRPr="00F24F40">
          <w:rPr>
            <w:color w:val="000000"/>
            <w:sz w:val="27"/>
            <w:szCs w:val="27"/>
          </w:rPr>
          <w:t>пунктом 2.1.16</w:t>
        </w:r>
      </w:hyperlink>
      <w:r w:rsidRPr="00F24F40">
        <w:rPr>
          <w:color w:val="000000"/>
          <w:sz w:val="27"/>
          <w:szCs w:val="27"/>
        </w:rPr>
        <w:t xml:space="preserve"> Государственной программы приватизации государственных и муниципальных предприятий в Российской Федерации, утвержденной Указом Президента Российской Федерации от 24 декабря 1993 года </w:t>
      </w:r>
      <w:r>
        <w:rPr>
          <w:color w:val="000000"/>
          <w:sz w:val="27"/>
          <w:szCs w:val="27"/>
        </w:rPr>
        <w:t xml:space="preserve">      </w:t>
      </w:r>
      <w:r w:rsidRPr="00F24F40">
        <w:rPr>
          <w:color w:val="000000"/>
          <w:sz w:val="27"/>
          <w:szCs w:val="27"/>
        </w:rPr>
        <w:t>№ 2284, приватизация скотомогильников, находящихся в федеральной собственности, запрещена. Таким образом, вопросы создания скотомогильника (биотермической ямы) законом возлагаются на собственников указанного имущества, которыми могут являться Российская Федерация и субъект Российской Федерации.</w:t>
      </w:r>
    </w:p>
    <w:p w:rsidR="00AA66FB" w:rsidRPr="00F24F40" w:rsidRDefault="00AA66FB" w:rsidP="00AA66FB">
      <w:pPr>
        <w:widowControl w:val="0"/>
        <w:autoSpaceDE w:val="0"/>
        <w:autoSpaceDN w:val="0"/>
        <w:adjustRightInd w:val="0"/>
        <w:ind w:firstLine="709"/>
        <w:jc w:val="both"/>
        <w:rPr>
          <w:color w:val="000000"/>
          <w:sz w:val="27"/>
          <w:szCs w:val="27"/>
        </w:rPr>
      </w:pPr>
      <w:r w:rsidRPr="00F24F40">
        <w:rPr>
          <w:color w:val="000000"/>
          <w:sz w:val="27"/>
          <w:szCs w:val="27"/>
        </w:rPr>
        <w:t>Возможности нахождения скотомогильников и биотермических ям в собственности органов местного самоуправления Федеральный закон № 131-ФЗ не предусматривает.</w:t>
      </w:r>
    </w:p>
    <w:p w:rsidR="00AA66FB" w:rsidRPr="00F24F40" w:rsidRDefault="00AA66FB" w:rsidP="00AA66FB">
      <w:pPr>
        <w:widowControl w:val="0"/>
        <w:autoSpaceDE w:val="0"/>
        <w:autoSpaceDN w:val="0"/>
        <w:adjustRightInd w:val="0"/>
        <w:ind w:firstLine="709"/>
        <w:jc w:val="both"/>
        <w:rPr>
          <w:color w:val="000000"/>
          <w:sz w:val="27"/>
          <w:szCs w:val="27"/>
        </w:rPr>
      </w:pPr>
      <w:r w:rsidRPr="00F24F40">
        <w:rPr>
          <w:color w:val="000000"/>
          <w:sz w:val="27"/>
          <w:szCs w:val="27"/>
        </w:rPr>
        <w:lastRenderedPageBreak/>
        <w:t xml:space="preserve">Согласно </w:t>
      </w:r>
      <w:hyperlink r:id="rId11" w:history="1">
        <w:r w:rsidRPr="00F24F40">
          <w:rPr>
            <w:color w:val="000000"/>
            <w:sz w:val="27"/>
            <w:szCs w:val="27"/>
          </w:rPr>
          <w:t>пункту 19 части 2 статьи 50</w:t>
        </w:r>
      </w:hyperlink>
      <w:r w:rsidRPr="00F24F40">
        <w:rPr>
          <w:color w:val="000000"/>
          <w:sz w:val="27"/>
          <w:szCs w:val="27"/>
        </w:rPr>
        <w:t xml:space="preserve"> Федеральный закон № 131-ФЗ в собственности поселений может находиться имущество, предназначенное для организации защиты населения и территории поселения от чрезвычайных ситуаций природного и техногенного характера. Однако наличие места захоронения биологических отходов на территории сельского поселения, которое осталось от бывшего производства, не предполагает непосредственное обращение в муниципальную собственность скотомогильника (биотермической ямы).</w:t>
      </w:r>
    </w:p>
    <w:p w:rsidR="00AA66FB" w:rsidRPr="00F24F40" w:rsidRDefault="00AA66FB" w:rsidP="00AA66FB">
      <w:pPr>
        <w:autoSpaceDE w:val="0"/>
        <w:autoSpaceDN w:val="0"/>
        <w:adjustRightInd w:val="0"/>
        <w:ind w:firstLine="709"/>
        <w:jc w:val="both"/>
        <w:rPr>
          <w:color w:val="000000"/>
          <w:sz w:val="27"/>
          <w:szCs w:val="27"/>
          <w:shd w:val="clear" w:color="auto" w:fill="FFFFFF"/>
        </w:rPr>
      </w:pPr>
      <w:r>
        <w:rPr>
          <w:color w:val="000000"/>
          <w:sz w:val="27"/>
          <w:szCs w:val="27"/>
          <w:shd w:val="clear" w:color="auto" w:fill="FFFFFF"/>
        </w:rPr>
        <w:t xml:space="preserve">Кроме того, невозможно </w:t>
      </w:r>
      <w:r w:rsidRPr="00F24F40">
        <w:rPr>
          <w:color w:val="000000"/>
          <w:sz w:val="27"/>
          <w:szCs w:val="27"/>
          <w:shd w:val="clear" w:color="auto" w:fill="FFFFFF"/>
        </w:rPr>
        <w:t xml:space="preserve">принять скотомогильник на баланс в силу следующего. По смыслу части 1, 2 статьи 1, пункта «а» части 2 статьи 13 </w:t>
      </w:r>
      <w:r w:rsidRPr="00F24F40">
        <w:rPr>
          <w:color w:val="000000"/>
          <w:sz w:val="27"/>
          <w:szCs w:val="27"/>
        </w:rPr>
        <w:t xml:space="preserve">Федерального закона от </w:t>
      </w:r>
      <w:r>
        <w:rPr>
          <w:color w:val="000000"/>
          <w:sz w:val="27"/>
          <w:szCs w:val="27"/>
        </w:rPr>
        <w:t xml:space="preserve">     </w:t>
      </w:r>
      <w:r w:rsidRPr="00F24F40">
        <w:rPr>
          <w:color w:val="000000"/>
          <w:sz w:val="27"/>
          <w:szCs w:val="27"/>
        </w:rPr>
        <w:t xml:space="preserve">6 декабря 2011 года № 402-ФЗ «О бухгалтерском учете» </w:t>
      </w:r>
      <w:r w:rsidRPr="00F24F40">
        <w:rPr>
          <w:color w:val="000000"/>
          <w:sz w:val="27"/>
          <w:szCs w:val="27"/>
          <w:shd w:val="clear" w:color="auto" w:fill="FFFFFF"/>
        </w:rPr>
        <w:t>бухгалтерский учет представляет собой упорядоченную систему сбора, регистрации и обобщения информации в денежном выражении об имуществе, обязательствах организаций и их движении путем сплошного, непрерывного и документального учета всех хозяйственных операций. Объектами бухгалтерского учета является имущество организаций, их обязательства и хозяйственные операции, осуществляемые организациями в процессе их деятельности. Бухгалтерский баланс являлся составной частью бухгалтерской отчетности. На балансе подлежат учету объекты, находящиеся в собственности. Требования принять скотомогильник на баланс без решения вопроса о праве собственности на него есть не что иное, как возложение на Администрацию сельского поселения обязанности исказить данные бухгалтерской отчетности, что недопустимо. Более того, согласно</w:t>
      </w:r>
      <w:r w:rsidRPr="00F24F40">
        <w:rPr>
          <w:rStyle w:val="apple-converted-space"/>
          <w:color w:val="000000"/>
          <w:sz w:val="27"/>
          <w:szCs w:val="27"/>
          <w:shd w:val="clear" w:color="auto" w:fill="FFFFFF"/>
        </w:rPr>
        <w:t xml:space="preserve"> </w:t>
      </w:r>
      <w:hyperlink r:id="rId12" w:anchor="X5n3FMSUfEUK" w:tgtFrame="_blank" w:tooltip="Статья 12. Способы защиты гражданских прав" w:history="1">
        <w:r w:rsidRPr="00F24F40">
          <w:rPr>
            <w:rStyle w:val="a5"/>
            <w:color w:val="000000"/>
            <w:sz w:val="27"/>
            <w:szCs w:val="27"/>
            <w:bdr w:val="none" w:sz="0" w:space="0" w:color="auto" w:frame="1"/>
          </w:rPr>
          <w:t>статье 12</w:t>
        </w:r>
      </w:hyperlink>
      <w:r w:rsidRPr="00F24F40">
        <w:rPr>
          <w:rStyle w:val="apple-converted-space"/>
          <w:color w:val="000000"/>
          <w:sz w:val="27"/>
          <w:szCs w:val="27"/>
          <w:shd w:val="clear" w:color="auto" w:fill="FFFFFF"/>
        </w:rPr>
        <w:t xml:space="preserve"> </w:t>
      </w:r>
      <w:r w:rsidRPr="00F24F40">
        <w:rPr>
          <w:color w:val="000000"/>
          <w:sz w:val="27"/>
          <w:szCs w:val="27"/>
          <w:shd w:val="clear" w:color="auto" w:fill="FFFFFF"/>
        </w:rPr>
        <w:t>Гражданского кодекса Российской Федерации защиты гражданских прав осуществляется способами, указанными в</w:t>
      </w:r>
      <w:r w:rsidRPr="00F24F40">
        <w:rPr>
          <w:rStyle w:val="apple-converted-space"/>
          <w:color w:val="000000"/>
          <w:sz w:val="27"/>
          <w:szCs w:val="27"/>
          <w:shd w:val="clear" w:color="auto" w:fill="FFFFFF"/>
        </w:rPr>
        <w:t xml:space="preserve"> </w:t>
      </w:r>
      <w:hyperlink r:id="rId13" w:anchor="X5n3FMSUfEUK" w:tgtFrame="_blank" w:tooltip="Статья 12. Способы защиты гражданских прав" w:history="1">
        <w:r w:rsidRPr="00F24F40">
          <w:rPr>
            <w:rStyle w:val="a5"/>
            <w:color w:val="000000"/>
            <w:sz w:val="27"/>
            <w:szCs w:val="27"/>
            <w:bdr w:val="none" w:sz="0" w:space="0" w:color="auto" w:frame="1"/>
          </w:rPr>
          <w:t>статье 12</w:t>
        </w:r>
      </w:hyperlink>
      <w:r w:rsidRPr="00F24F40">
        <w:rPr>
          <w:rStyle w:val="apple-converted-space"/>
          <w:color w:val="000000"/>
          <w:sz w:val="27"/>
          <w:szCs w:val="27"/>
          <w:shd w:val="clear" w:color="auto" w:fill="FFFFFF"/>
        </w:rPr>
        <w:t xml:space="preserve"> </w:t>
      </w:r>
      <w:r w:rsidRPr="00F24F40">
        <w:rPr>
          <w:color w:val="000000"/>
          <w:sz w:val="27"/>
          <w:szCs w:val="27"/>
          <w:shd w:val="clear" w:color="auto" w:fill="FFFFFF"/>
        </w:rPr>
        <w:t>Гражданского кодекса Российской Федерации, а также иными способами, определенными Законом. Вместе с тем, ни</w:t>
      </w:r>
      <w:r w:rsidRPr="00F24F40">
        <w:rPr>
          <w:rStyle w:val="apple-converted-space"/>
          <w:color w:val="000000"/>
          <w:sz w:val="27"/>
          <w:szCs w:val="27"/>
          <w:shd w:val="clear" w:color="auto" w:fill="FFFFFF"/>
        </w:rPr>
        <w:t xml:space="preserve"> </w:t>
      </w:r>
      <w:r>
        <w:rPr>
          <w:rStyle w:val="apple-converted-space"/>
          <w:color w:val="000000"/>
          <w:sz w:val="27"/>
          <w:szCs w:val="27"/>
          <w:shd w:val="clear" w:color="auto" w:fill="FFFFFF"/>
        </w:rPr>
        <w:t xml:space="preserve">в </w:t>
      </w:r>
      <w:hyperlink r:id="rId14" w:anchor="X5n3FMSUfEUK" w:tgtFrame="_blank" w:tooltip="Статья 12. Способы защиты гражданских прав" w:history="1">
        <w:r w:rsidRPr="00F24F40">
          <w:rPr>
            <w:rStyle w:val="a5"/>
            <w:color w:val="000000"/>
            <w:sz w:val="27"/>
            <w:szCs w:val="27"/>
            <w:bdr w:val="none" w:sz="0" w:space="0" w:color="auto" w:frame="1"/>
          </w:rPr>
          <w:t>статье 12</w:t>
        </w:r>
      </w:hyperlink>
      <w:r w:rsidRPr="00F24F40">
        <w:rPr>
          <w:rStyle w:val="apple-converted-space"/>
          <w:color w:val="000000"/>
          <w:sz w:val="27"/>
          <w:szCs w:val="27"/>
          <w:shd w:val="clear" w:color="auto" w:fill="FFFFFF"/>
        </w:rPr>
        <w:t xml:space="preserve"> </w:t>
      </w:r>
      <w:r w:rsidRPr="00F24F40">
        <w:rPr>
          <w:color w:val="000000"/>
          <w:sz w:val="27"/>
          <w:szCs w:val="27"/>
          <w:shd w:val="clear" w:color="auto" w:fill="FFFFFF"/>
        </w:rPr>
        <w:t>Гражданского кодекса Российской Федерации</w:t>
      </w:r>
      <w:r>
        <w:rPr>
          <w:color w:val="000000"/>
          <w:sz w:val="27"/>
          <w:szCs w:val="27"/>
          <w:shd w:val="clear" w:color="auto" w:fill="FFFFFF"/>
        </w:rPr>
        <w:t>, ни какими-либо иными з</w:t>
      </w:r>
      <w:r w:rsidRPr="00F24F40">
        <w:rPr>
          <w:color w:val="000000"/>
          <w:sz w:val="27"/>
          <w:szCs w:val="27"/>
          <w:shd w:val="clear" w:color="auto" w:fill="FFFFFF"/>
        </w:rPr>
        <w:t xml:space="preserve">аконами Российской Федерации не предусмотрен такой способ защиты гражданских прав, как </w:t>
      </w:r>
      <w:proofErr w:type="spellStart"/>
      <w:r w:rsidRPr="00F24F40">
        <w:rPr>
          <w:color w:val="000000"/>
          <w:sz w:val="27"/>
          <w:szCs w:val="27"/>
          <w:shd w:val="clear" w:color="auto" w:fill="FFFFFF"/>
        </w:rPr>
        <w:t>обязывание</w:t>
      </w:r>
      <w:proofErr w:type="spellEnd"/>
      <w:r w:rsidRPr="00F24F40">
        <w:rPr>
          <w:color w:val="000000"/>
          <w:sz w:val="27"/>
          <w:szCs w:val="27"/>
          <w:shd w:val="clear" w:color="auto" w:fill="FFFFFF"/>
        </w:rPr>
        <w:t xml:space="preserve"> принять имущество на баланс. </w:t>
      </w:r>
    </w:p>
    <w:p w:rsidR="0086614C" w:rsidRDefault="00AA66FB" w:rsidP="0086614C">
      <w:pPr>
        <w:autoSpaceDE w:val="0"/>
        <w:autoSpaceDN w:val="0"/>
        <w:adjustRightInd w:val="0"/>
        <w:ind w:firstLine="709"/>
        <w:jc w:val="both"/>
        <w:rPr>
          <w:color w:val="000000"/>
          <w:sz w:val="27"/>
          <w:szCs w:val="27"/>
          <w:shd w:val="clear" w:color="auto" w:fill="FFFFFF"/>
        </w:rPr>
      </w:pPr>
      <w:r>
        <w:rPr>
          <w:color w:val="000000"/>
          <w:sz w:val="27"/>
          <w:szCs w:val="27"/>
          <w:shd w:val="clear" w:color="auto" w:fill="FFFFFF"/>
        </w:rPr>
        <w:t>На основании вышесказанного</w:t>
      </w:r>
      <w:r w:rsidRPr="00F24F40">
        <w:rPr>
          <w:color w:val="000000"/>
          <w:sz w:val="27"/>
          <w:szCs w:val="27"/>
          <w:shd w:val="clear" w:color="auto" w:fill="FFFFFF"/>
        </w:rPr>
        <w:t xml:space="preserve">, </w:t>
      </w:r>
      <w:r w:rsidR="0086614C">
        <w:rPr>
          <w:color w:val="000000"/>
          <w:sz w:val="27"/>
          <w:szCs w:val="27"/>
          <w:shd w:val="clear" w:color="auto" w:fill="FFFFFF"/>
        </w:rPr>
        <w:t xml:space="preserve">Совет муниципальных образований Смоленской области </w:t>
      </w:r>
      <w:r w:rsidRPr="00F24F40">
        <w:rPr>
          <w:color w:val="000000"/>
          <w:sz w:val="27"/>
          <w:szCs w:val="27"/>
          <w:shd w:val="clear" w:color="auto" w:fill="FFFFFF"/>
        </w:rPr>
        <w:t>считае</w:t>
      </w:r>
      <w:r w:rsidR="0086614C">
        <w:rPr>
          <w:color w:val="000000"/>
          <w:sz w:val="27"/>
          <w:szCs w:val="27"/>
          <w:shd w:val="clear" w:color="auto" w:fill="FFFFFF"/>
        </w:rPr>
        <w:t>т</w:t>
      </w:r>
      <w:r>
        <w:rPr>
          <w:color w:val="000000"/>
          <w:sz w:val="27"/>
          <w:szCs w:val="27"/>
          <w:shd w:val="clear" w:color="auto" w:fill="FFFFFF"/>
        </w:rPr>
        <w:t>,</w:t>
      </w:r>
      <w:r w:rsidRPr="00F24F40">
        <w:rPr>
          <w:color w:val="000000"/>
          <w:sz w:val="27"/>
          <w:szCs w:val="27"/>
          <w:shd w:val="clear" w:color="auto" w:fill="FFFFFF"/>
        </w:rPr>
        <w:t xml:space="preserve"> </w:t>
      </w:r>
      <w:r w:rsidR="0086614C">
        <w:rPr>
          <w:color w:val="000000"/>
          <w:sz w:val="27"/>
          <w:szCs w:val="27"/>
          <w:shd w:val="clear" w:color="auto" w:fill="FFFFFF"/>
        </w:rPr>
        <w:t>что действующим законодательством не предусмотрена обязанность органов местного самоуправления по принятию</w:t>
      </w:r>
      <w:r w:rsidR="0086614C" w:rsidRPr="00844D85">
        <w:rPr>
          <w:sz w:val="27"/>
          <w:szCs w:val="27"/>
        </w:rPr>
        <w:t xml:space="preserve"> </w:t>
      </w:r>
      <w:r w:rsidR="0086614C">
        <w:rPr>
          <w:sz w:val="27"/>
          <w:szCs w:val="27"/>
        </w:rPr>
        <w:t>на баланс</w:t>
      </w:r>
      <w:r w:rsidR="0086614C">
        <w:rPr>
          <w:color w:val="000000"/>
          <w:sz w:val="27"/>
          <w:szCs w:val="27"/>
          <w:shd w:val="clear" w:color="auto" w:fill="FFFFFF"/>
        </w:rPr>
        <w:t xml:space="preserve"> органа местного самоуправления скотомогильников, находящихся на территории соответствующего муниципального образования, а также по принятию таких объектов в муниципальную собственность или по их содержанию.</w:t>
      </w:r>
    </w:p>
    <w:p w:rsidR="0086614C" w:rsidRPr="00F24F40" w:rsidRDefault="0086614C" w:rsidP="0086614C">
      <w:pPr>
        <w:jc w:val="both"/>
        <w:rPr>
          <w:sz w:val="27"/>
          <w:szCs w:val="27"/>
        </w:rPr>
      </w:pPr>
    </w:p>
    <w:p w:rsidR="0065150D" w:rsidRDefault="0065150D" w:rsidP="0086614C">
      <w:pPr>
        <w:autoSpaceDE w:val="0"/>
        <w:autoSpaceDN w:val="0"/>
        <w:adjustRightInd w:val="0"/>
        <w:ind w:firstLine="709"/>
        <w:jc w:val="both"/>
      </w:pPr>
    </w:p>
    <w:sectPr w:rsidR="0065150D" w:rsidSect="00AA66FB">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6FB"/>
    <w:rsid w:val="00033E72"/>
    <w:rsid w:val="00041A52"/>
    <w:rsid w:val="000E132B"/>
    <w:rsid w:val="000F4C7C"/>
    <w:rsid w:val="00146D48"/>
    <w:rsid w:val="00264C63"/>
    <w:rsid w:val="0028296C"/>
    <w:rsid w:val="002A4819"/>
    <w:rsid w:val="004F1286"/>
    <w:rsid w:val="0065150D"/>
    <w:rsid w:val="00677721"/>
    <w:rsid w:val="0072103A"/>
    <w:rsid w:val="00765DDD"/>
    <w:rsid w:val="008403B4"/>
    <w:rsid w:val="0086614C"/>
    <w:rsid w:val="009B5415"/>
    <w:rsid w:val="00A92330"/>
    <w:rsid w:val="00AA66FB"/>
    <w:rsid w:val="00CA1CBB"/>
    <w:rsid w:val="00CA5DA1"/>
    <w:rsid w:val="00F92915"/>
    <w:rsid w:val="00FF1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98CC2-7CD9-4937-BCA1-F806FAC6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66FB"/>
    <w:pPr>
      <w:ind w:firstLine="0"/>
      <w:jc w:val="left"/>
    </w:pPr>
  </w:style>
  <w:style w:type="paragraph" w:styleId="1">
    <w:name w:val="heading 1"/>
    <w:basedOn w:val="a"/>
    <w:next w:val="a"/>
    <w:link w:val="10"/>
    <w:qFormat/>
    <w:rsid w:val="008403B4"/>
    <w:pPr>
      <w:keepNext/>
      <w:ind w:firstLine="709"/>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ind w:firstLine="709"/>
      <w:jc w:val="center"/>
    </w:pPr>
    <w:rPr>
      <w:b/>
      <w:sz w:val="28"/>
    </w:rPr>
  </w:style>
  <w:style w:type="character" w:customStyle="1" w:styleId="a4">
    <w:name w:val="Заголовок Знак"/>
    <w:basedOn w:val="a0"/>
    <w:link w:val="a3"/>
    <w:rsid w:val="008403B4"/>
    <w:rPr>
      <w:b/>
      <w:sz w:val="28"/>
    </w:rPr>
  </w:style>
  <w:style w:type="character" w:styleId="a5">
    <w:name w:val="Hyperlink"/>
    <w:rsid w:val="00AA66FB"/>
    <w:rPr>
      <w:rFonts w:cs="Times New Roman"/>
      <w:color w:val="0000FF"/>
      <w:u w:val="single"/>
    </w:rPr>
  </w:style>
  <w:style w:type="character" w:customStyle="1" w:styleId="apple-converted-space">
    <w:name w:val="apple-converted-space"/>
    <w:basedOn w:val="a0"/>
    <w:rsid w:val="00AA6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278DCCFCC59FE13EB91E78FBA35AC3731A71D711012C4535EC96B38DD6409B38B96981216749y0n9I" TargetMode="External"/><Relationship Id="rId13" Type="http://schemas.openxmlformats.org/officeDocument/2006/relationships/hyperlink" Target="http://sudact.ru/law/doc/Klnlpmib4PHt/001/001/?marker=fdoctlaw" TargetMode="External"/><Relationship Id="rId3" Type="http://schemas.openxmlformats.org/officeDocument/2006/relationships/webSettings" Target="webSettings.xml"/><Relationship Id="rId7" Type="http://schemas.openxmlformats.org/officeDocument/2006/relationships/hyperlink" Target="consultantplus://offline/ref=44278DCCFCC59FE13EB91E78FBA35AC3721C73D412012C4535EC96B38DD6409B38B9y6nBI" TargetMode="External"/><Relationship Id="rId12" Type="http://schemas.openxmlformats.org/officeDocument/2006/relationships/hyperlink" Target="http://sudact.ru/law/doc/Klnlpmib4PHt/001/001/?marker=fdoctlaw"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4278DCCFCC59FE13EB91E78FBA35AC3721C70D710012C4535EC96B38DD6409B38B9698121614Ey0nCI" TargetMode="External"/><Relationship Id="rId11" Type="http://schemas.openxmlformats.org/officeDocument/2006/relationships/hyperlink" Target="consultantplus://offline/ref=8DA2C08A49F2378DB6ACD85CBC6FBBFE828381D09214A24AD0B617867B35646F773811D653058412v5r9I" TargetMode="External"/><Relationship Id="rId5" Type="http://schemas.openxmlformats.org/officeDocument/2006/relationships/hyperlink" Target="consultantplus://offline/ref=44278DCCFCC59FE13EB91E78FBA35AC3721C70D710012C4535EC96B38DD6409B38B9698121614Fy0nEI" TargetMode="External"/><Relationship Id="rId15" Type="http://schemas.openxmlformats.org/officeDocument/2006/relationships/fontTable" Target="fontTable.xml"/><Relationship Id="rId10" Type="http://schemas.openxmlformats.org/officeDocument/2006/relationships/hyperlink" Target="consultantplus://offline/ref=44278DCCFCC59FE13EB91E78FBA35AC3791971D416012C4535EC96B38DD6409B38B9698121614Cy0nEI" TargetMode="External"/><Relationship Id="rId4" Type="http://schemas.openxmlformats.org/officeDocument/2006/relationships/hyperlink" Target="consultantplus://offline/ref=44278DCCFCC59FE13EB91E78FBA35AC3781777D71F5C264D6CE094B48289579C71B568812369y4nEI" TargetMode="External"/><Relationship Id="rId9" Type="http://schemas.openxmlformats.org/officeDocument/2006/relationships/hyperlink" Target="consultantplus://offline/ref=44278DCCFCC59FE13EB91E78FBA35AC3731A71D711012C4535EC96B38DD6409B38B960y8n1I" TargetMode="External"/><Relationship Id="rId14" Type="http://schemas.openxmlformats.org/officeDocument/2006/relationships/hyperlink" Target="http://sudact.ru/law/doc/Klnlpmib4PHt/001/001/?marker=fdoctl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5864</Characters>
  <Application>Microsoft Office Word</Application>
  <DocSecurity>0</DocSecurity>
  <Lines>48</Lines>
  <Paragraphs>13</Paragraphs>
  <ScaleCrop>false</ScaleCrop>
  <Company>Microsoft</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Андрей Евгеньевич Курганов</cp:lastModifiedBy>
  <cp:revision>2</cp:revision>
  <dcterms:created xsi:type="dcterms:W3CDTF">2021-03-23T06:51:00Z</dcterms:created>
  <dcterms:modified xsi:type="dcterms:W3CDTF">2021-03-23T06:51:00Z</dcterms:modified>
</cp:coreProperties>
</file>