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CE" w:rsidRPr="00C811CE" w:rsidRDefault="00C81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ПИСЬМО</w:t>
      </w: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от 30 июля 2014 г. N БС-4-11/14944</w:t>
      </w: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11CE">
        <w:rPr>
          <w:rFonts w:ascii="Times New Roman" w:hAnsi="Times New Roman" w:cs="Times New Roman"/>
          <w:sz w:val="28"/>
          <w:szCs w:val="28"/>
        </w:rPr>
        <w:t>О НАЛОГООБЛОЖЕНИИ ЗЕМЕЛЬНЫХ УЧАСТКОВ</w:t>
      </w:r>
    </w:p>
    <w:bookmarkEnd w:id="0"/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направляет для использования в работе копию </w:t>
      </w:r>
      <w:hyperlink w:anchor="P26" w:history="1">
        <w:r w:rsidRPr="00C811CE">
          <w:rPr>
            <w:rFonts w:ascii="Times New Roman" w:hAnsi="Times New Roman" w:cs="Times New Roman"/>
            <w:color w:val="0000FF"/>
            <w:sz w:val="28"/>
            <w:szCs w:val="28"/>
          </w:rPr>
          <w:t>письма</w:t>
        </w:r>
      </w:hyperlink>
      <w:r w:rsidRPr="00C811CE">
        <w:rPr>
          <w:rFonts w:ascii="Times New Roman" w:hAnsi="Times New Roman" w:cs="Times New Roman"/>
          <w:sz w:val="28"/>
          <w:szCs w:val="28"/>
        </w:rPr>
        <w:t xml:space="preserve"> Департамента налоговой и таможенно-тарифной политики Министерства финансов Российской Федерации от 16.07.2014 N 03-05-04-02/34879 по вопросу применения налоговой ставки при исчислении земельного налога в случае неиспользования части земельного участка для ведения сельскохозяйственного производства.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Действительный</w:t>
      </w: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государственный советник</w:t>
      </w: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2 класса</w:t>
      </w: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С.Л.БОНДАРЧУК</w:t>
      </w: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1CE" w:rsidRPr="00C811CE" w:rsidRDefault="00C81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C811CE">
        <w:rPr>
          <w:rFonts w:ascii="Times New Roman" w:hAnsi="Times New Roman" w:cs="Times New Roman"/>
          <w:sz w:val="28"/>
          <w:szCs w:val="28"/>
        </w:rPr>
        <w:t>ПИСЬМО</w:t>
      </w:r>
    </w:p>
    <w:p w:rsidR="00C811CE" w:rsidRPr="00C811CE" w:rsidRDefault="00C81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от 16 июля 2014 г. N 03-05-04-02/34879</w:t>
      </w:r>
    </w:p>
    <w:p w:rsidR="00C811CE" w:rsidRPr="00C811CE" w:rsidRDefault="00C81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В Департаменте налоговой и таможенно-тарифной политики рассмотрено письмо по вопросу о применении налоговой ставки при исчислении земельного налога в случае неиспользования части земельного участка для ведения сельскохозяйственного производства и с учетом разъяснений Минсельхоза России сообщается следующее.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811CE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394</w:t>
        </w:r>
      </w:hyperlink>
      <w:r w:rsidRPr="00C811C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Налоговый кодекс)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налогообложение производится по налоговым ставкам, не превышающим 0,3 процента их кадастровой стоимости.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lastRenderedPageBreak/>
        <w:t xml:space="preserve">Как следует из данной </w:t>
      </w:r>
      <w:hyperlink r:id="rId6" w:history="1">
        <w:r w:rsidRPr="00C811CE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C811CE">
        <w:rPr>
          <w:rFonts w:ascii="Times New Roman" w:hAnsi="Times New Roman" w:cs="Times New Roman"/>
          <w:sz w:val="28"/>
          <w:szCs w:val="28"/>
        </w:rPr>
        <w:t xml:space="preserve"> Налогового кодекса, для применения налоговой ставки в размере, не превышающем 0,3 процента, необходимо соблюдение одновременно двух условий: отнесение земельного участка к определенной категории или виду разрешенного использования (к землям сельскохозяйственного назначения или к землям в составе зон сельскохозяйственного использования в населенных пунктах) и использование этого земельного участка для сельскохозяйственного производства.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 xml:space="preserve">При этом Налоговым </w:t>
      </w:r>
      <w:hyperlink r:id="rId7" w:history="1">
        <w:r w:rsidRPr="00C811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811CE">
        <w:rPr>
          <w:rFonts w:ascii="Times New Roman" w:hAnsi="Times New Roman" w:cs="Times New Roman"/>
          <w:sz w:val="28"/>
          <w:szCs w:val="28"/>
        </w:rPr>
        <w:t xml:space="preserve"> не предусмотрено применение различных налоговых ставок к одному земельному участку сельскохозяйственного назначения.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Таким образом, если земельный участок отвечает указанным выше критериям, налогообложение производится по налоговой ставке, не превышающей 0,3 процента.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В случае, если земельный участок признан уполномоченным органом неиспользуемым для сельскохозяйственного производства, налогообложение в отношении всего этого участка должно производиться по налоговой ставке, установленной представительным органом муниципального образования в отношении прочих земель и не превышающей 1,5 процента, начиная с налогового периода, в котором вынесено решение о выявленном нарушении, до начала налогового периода, в котором нарушение устранено.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 xml:space="preserve">Одновременно сообщается, что исчерпывающий </w:t>
      </w:r>
      <w:hyperlink r:id="rId8" w:history="1">
        <w:r w:rsidRPr="00C811C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811CE">
        <w:rPr>
          <w:rFonts w:ascii="Times New Roman" w:hAnsi="Times New Roman" w:cs="Times New Roman"/>
          <w:sz w:val="28"/>
          <w:szCs w:val="28"/>
        </w:rPr>
        <w:t xml:space="preserve"> признаков неиспользования земельного участка для ведения сельскохозяйственного производства утвержден постановлением Правительства Российской Федерации от 23 апреля 2012 г. N 369.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811CE" w:rsidRPr="00C811CE" w:rsidRDefault="00C81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1CE">
        <w:rPr>
          <w:rFonts w:ascii="Times New Roman" w:hAnsi="Times New Roman" w:cs="Times New Roman"/>
          <w:sz w:val="28"/>
          <w:szCs w:val="28"/>
        </w:rPr>
        <w:t>И.В.ТРУНИН</w:t>
      </w: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1CE" w:rsidRPr="00C811CE" w:rsidRDefault="00C811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Pr="00C811CE" w:rsidRDefault="00E97260">
      <w:pPr>
        <w:rPr>
          <w:rFonts w:ascii="Times New Roman" w:hAnsi="Times New Roman" w:cs="Times New Roman"/>
          <w:sz w:val="28"/>
          <w:szCs w:val="28"/>
        </w:rPr>
      </w:pPr>
    </w:p>
    <w:sectPr w:rsidR="00E97260" w:rsidRPr="00C811CE" w:rsidSect="00C811C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E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87E92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526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1CE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FAFC-9610-40C6-BA49-2F8ED97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66E6F93E3950A3B8F2F787F8340E54F2CDCA493F588EB175B63B10C4A05BFA311A533B8C0061FkCN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66E6F93E3950A3B8F2F787F8340E54C2ED4A496FA88EB175B63B10Ck4N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766E6F93E3950A3B8F2F787F8340E54C2ED4A496FA88EB175B63B10C4A05BFA311A533BBC9k0N5M" TargetMode="External"/><Relationship Id="rId5" Type="http://schemas.openxmlformats.org/officeDocument/2006/relationships/hyperlink" Target="consultantplus://offline/ref=B4766E6F93E3950A3B8F2F787F8340E54C2ED4A496FA88EB175B63B10C4A05BFA311A536B1C8k0N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88E3-A666-4116-A67D-D3F8BD57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>Wg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Андрей Евгеньевич Курганов</cp:lastModifiedBy>
  <cp:revision>2</cp:revision>
  <dcterms:created xsi:type="dcterms:W3CDTF">2021-03-29T13:23:00Z</dcterms:created>
  <dcterms:modified xsi:type="dcterms:W3CDTF">2021-03-29T13:23:00Z</dcterms:modified>
</cp:coreProperties>
</file>