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________ 202</w:t>
      </w:r>
      <w:r w:rsidR="001B42E3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г.</w:t>
      </w:r>
      <w:r w:rsidRPr="00555D09">
        <w:rPr>
          <w:color w:val="000000" w:themeColor="text1"/>
          <w:sz w:val="28"/>
          <w:szCs w:val="28"/>
        </w:rPr>
        <w:tab/>
      </w:r>
      <w:r w:rsidRPr="00555D09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</w:t>
      </w:r>
      <w:r w:rsidR="001B42E3" w:rsidRPr="00700821">
        <w:rPr>
          <w:b/>
          <w:bCs/>
          <w:color w:val="000000"/>
          <w:sz w:val="28"/>
          <w:szCs w:val="28"/>
        </w:rPr>
        <w:t xml:space="preserve">__________ </w:t>
      </w:r>
      <w:r w:rsidR="001B42E3" w:rsidRPr="00700821">
        <w:rPr>
          <w:i/>
          <w:iCs/>
        </w:rPr>
        <w:t>(</w:t>
      </w:r>
      <w:r w:rsidR="001B42E3" w:rsidRPr="00700821">
        <w:rPr>
          <w:i/>
          <w:iCs/>
          <w:color w:val="000000"/>
        </w:rPr>
        <w:t>наименование представительного органа муниципального образования</w:t>
      </w:r>
      <w:r w:rsidR="001B42E3" w:rsidRPr="00555D09">
        <w:rPr>
          <w:i/>
          <w:iCs/>
          <w:color w:val="000000" w:themeColor="text1"/>
        </w:rPr>
        <w:t>)</w:t>
      </w:r>
      <w:r w:rsidRPr="00555D09">
        <w:rPr>
          <w:b/>
          <w:bCs/>
          <w:color w:val="000000" w:themeColor="text1"/>
          <w:sz w:val="28"/>
          <w:szCs w:val="28"/>
        </w:rPr>
        <w:t xml:space="preserve">от __________ 2021 № ___ «Об утверждении Положения о муниципальном </w:t>
      </w:r>
      <w:r w:rsidR="00962334">
        <w:rPr>
          <w:b/>
          <w:bCs/>
          <w:color w:val="000000" w:themeColor="text1"/>
          <w:sz w:val="28"/>
          <w:szCs w:val="28"/>
        </w:rPr>
        <w:t>лесном</w:t>
      </w:r>
      <w:r w:rsidRPr="00555D09">
        <w:rPr>
          <w:b/>
          <w:bCs/>
          <w:color w:val="000000" w:themeColor="text1"/>
          <w:sz w:val="28"/>
          <w:szCs w:val="28"/>
        </w:rPr>
        <w:t xml:space="preserve"> контроле в границах _____________ </w:t>
      </w:r>
      <w:r w:rsidRPr="00555D09">
        <w:rPr>
          <w:i/>
          <w:iCs/>
          <w:color w:val="000000" w:themeColor="text1"/>
        </w:rPr>
        <w:t>(наименование муниципального образования)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1B42E3" w:rsidRPr="00700821" w:rsidRDefault="00090886" w:rsidP="001B42E3">
      <w:pPr>
        <w:shd w:val="clear" w:color="auto" w:fill="FFFFFF"/>
        <w:ind w:firstLine="709"/>
        <w:jc w:val="both"/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555D09">
        <w:rPr>
          <w:b/>
          <w:bCs/>
          <w:color w:val="000000" w:themeColor="text1"/>
          <w:sz w:val="28"/>
          <w:szCs w:val="28"/>
        </w:rPr>
        <w:t>__________</w:t>
      </w:r>
      <w:r w:rsidRPr="00555D09">
        <w:rPr>
          <w:i/>
          <w:iCs/>
          <w:color w:val="000000" w:themeColor="text1"/>
        </w:rPr>
        <w:t xml:space="preserve">(наименование муниципального образования) </w:t>
      </w:r>
      <w:r w:rsidR="001B42E3" w:rsidRPr="00700821">
        <w:rPr>
          <w:b/>
          <w:bCs/>
          <w:color w:val="000000"/>
          <w:sz w:val="28"/>
          <w:szCs w:val="28"/>
        </w:rPr>
        <w:t xml:space="preserve">__________ </w:t>
      </w:r>
      <w:r w:rsidR="001B42E3" w:rsidRPr="00700821">
        <w:rPr>
          <w:i/>
          <w:iCs/>
        </w:rPr>
        <w:t>(</w:t>
      </w:r>
      <w:r w:rsidR="001B42E3" w:rsidRPr="00700821">
        <w:rPr>
          <w:i/>
          <w:iCs/>
          <w:color w:val="000000"/>
        </w:rPr>
        <w:t>наименование представительного органа муниципального образования</w:t>
      </w:r>
      <w:r w:rsidR="001B42E3" w:rsidRPr="00700821">
        <w:rPr>
          <w:i/>
          <w:iCs/>
        </w:rPr>
        <w:t>)</w:t>
      </w:r>
    </w:p>
    <w:p w:rsidR="001B42E3" w:rsidRPr="00700821" w:rsidRDefault="001B42E3" w:rsidP="001B42E3">
      <w:pPr>
        <w:shd w:val="clear" w:color="auto" w:fill="FFFFFF"/>
        <w:ind w:firstLine="709"/>
        <w:jc w:val="both"/>
        <w:rPr>
          <w:color w:val="000000"/>
        </w:rPr>
      </w:pPr>
    </w:p>
    <w:p w:rsidR="001B42E3" w:rsidRPr="004A1799" w:rsidRDefault="001B42E3" w:rsidP="001B42E3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РЕШИЛ </w:t>
      </w:r>
      <w:r w:rsidRPr="00700821">
        <w:rPr>
          <w:i/>
          <w:iCs/>
          <w:color w:val="000000"/>
        </w:rPr>
        <w:t>(РЕШИЛО / РЕШИЛА)</w:t>
      </w:r>
      <w:r w:rsidRPr="00700821">
        <w:rPr>
          <w:sz w:val="28"/>
          <w:szCs w:val="28"/>
        </w:rPr>
        <w:t>:</w:t>
      </w:r>
    </w:p>
    <w:p w:rsidR="00962334" w:rsidRDefault="001B42E3" w:rsidP="001B42E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Pr="00700821">
        <w:rPr>
          <w:b/>
          <w:bCs/>
          <w:color w:val="000000"/>
          <w:sz w:val="28"/>
          <w:szCs w:val="28"/>
        </w:rPr>
        <w:t xml:space="preserve">__________ </w:t>
      </w:r>
      <w:r w:rsidRPr="00700821">
        <w:rPr>
          <w:i/>
          <w:iCs/>
        </w:rPr>
        <w:t>(</w:t>
      </w:r>
      <w:r w:rsidRPr="00700821">
        <w:rPr>
          <w:i/>
          <w:iCs/>
          <w:color w:val="000000"/>
        </w:rPr>
        <w:t>наименование представительного органа муниципального образования</w:t>
      </w:r>
      <w:r w:rsidRPr="00700821">
        <w:rPr>
          <w:i/>
          <w:iCs/>
        </w:rPr>
        <w:t>)</w:t>
      </w:r>
      <w:r w:rsidR="00090886" w:rsidRPr="00555D09">
        <w:rPr>
          <w:color w:val="000000" w:themeColor="text1"/>
          <w:sz w:val="28"/>
          <w:szCs w:val="28"/>
        </w:rPr>
        <w:t xml:space="preserve">от __________ 2021 № ___ «Об утверждении Положения о муниципальном </w:t>
      </w:r>
      <w:r w:rsidR="00962334">
        <w:rPr>
          <w:color w:val="000000" w:themeColor="text1"/>
          <w:sz w:val="28"/>
          <w:szCs w:val="28"/>
        </w:rPr>
        <w:t>лесном</w:t>
      </w:r>
      <w:r w:rsidR="00090886" w:rsidRPr="00555D09">
        <w:rPr>
          <w:color w:val="000000" w:themeColor="text1"/>
          <w:sz w:val="28"/>
          <w:szCs w:val="28"/>
        </w:rPr>
        <w:t xml:space="preserve"> контроле в границах_____________ </w:t>
      </w:r>
      <w:r w:rsidR="00090886" w:rsidRPr="00555D09">
        <w:rPr>
          <w:i/>
          <w:iCs/>
          <w:color w:val="000000" w:themeColor="text1"/>
        </w:rPr>
        <w:t>(наименование муниципального образования)</w:t>
      </w:r>
      <w:r w:rsidR="00090886"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:rsidR="0000240A" w:rsidRPr="00555D09" w:rsidRDefault="0000240A" w:rsidP="00962334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962334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.2утвержденного Решением Положения о муниципальном </w:t>
      </w:r>
      <w:r w:rsidR="00962334">
        <w:rPr>
          <w:color w:val="000000" w:themeColor="text1"/>
          <w:sz w:val="28"/>
          <w:szCs w:val="28"/>
        </w:rPr>
        <w:t>лесном</w:t>
      </w:r>
      <w:r w:rsidRPr="00555D09">
        <w:rPr>
          <w:color w:val="000000" w:themeColor="text1"/>
          <w:sz w:val="28"/>
          <w:szCs w:val="28"/>
        </w:rPr>
        <w:t xml:space="preserve"> контрол</w:t>
      </w:r>
      <w:r w:rsidR="00962334"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в границах _____________</w:t>
      </w:r>
      <w:r w:rsidRPr="00555D09">
        <w:rPr>
          <w:i/>
          <w:iCs/>
          <w:color w:val="000000" w:themeColor="text1"/>
        </w:rPr>
        <w:t>(наименование муниципального образования)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6233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962334">
        <w:rPr>
          <w:rFonts w:ascii="Times New Roman" w:hAnsi="Times New Roman" w:cs="Times New Roman"/>
          <w:color w:val="000000" w:themeColor="text1"/>
          <w:sz w:val="28"/>
          <w:szCs w:val="28"/>
        </w:rPr>
        <w:t>лесного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0E724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C240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240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</w:t>
      </w:r>
      <w:r w:rsidR="000E724B">
        <w:rPr>
          <w:color w:val="000000" w:themeColor="text1"/>
          <w:sz w:val="28"/>
          <w:szCs w:val="28"/>
        </w:rPr>
        <w:t>2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</w:t>
      </w:r>
      <w:r w:rsidR="00962334">
        <w:rPr>
          <w:color w:val="000000" w:themeColor="text1"/>
          <w:sz w:val="28"/>
          <w:szCs w:val="28"/>
        </w:rPr>
        <w:br/>
      </w:r>
      <w:r w:rsidR="00354979" w:rsidRPr="00555D09">
        <w:rPr>
          <w:color w:val="000000" w:themeColor="text1"/>
          <w:sz w:val="28"/>
          <w:szCs w:val="28"/>
        </w:rPr>
        <w:t xml:space="preserve">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Pr="00962334">
        <w:rPr>
          <w:color w:val="000000" w:themeColor="text1"/>
          <w:sz w:val="28"/>
          <w:szCs w:val="28"/>
        </w:rPr>
        <w:t>с 1 марта 2022 года.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1B42E3" w:rsidRPr="00700821" w:rsidRDefault="001B42E3" w:rsidP="001B42E3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t xml:space="preserve">Председатель </w:t>
      </w:r>
    </w:p>
    <w:p w:rsidR="001B42E3" w:rsidRPr="00700821" w:rsidRDefault="001B42E3" w:rsidP="001B42E3">
      <w:pPr>
        <w:rPr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__________ </w:t>
      </w:r>
      <w:r w:rsidRPr="00700821">
        <w:rPr>
          <w:i/>
          <w:iCs/>
          <w:color w:val="000000"/>
        </w:rPr>
        <w:t>(наименование представительного органа муниципального образования)</w:t>
      </w:r>
    </w:p>
    <w:p w:rsidR="001B42E3" w:rsidRPr="00700821" w:rsidRDefault="001B42E3" w:rsidP="001B42E3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354979" w:rsidRPr="00555D09" w:rsidRDefault="001B42E3" w:rsidP="001B42E3">
      <w:pPr>
        <w:rPr>
          <w:i/>
          <w:iCs/>
          <w:color w:val="000000" w:themeColor="text1"/>
        </w:rPr>
      </w:pPr>
      <w:r w:rsidRPr="00700821">
        <w:rPr>
          <w:sz w:val="28"/>
          <w:szCs w:val="28"/>
        </w:rPr>
        <w:t>Глава</w:t>
      </w:r>
      <w:r w:rsidRPr="00700821">
        <w:rPr>
          <w:rStyle w:val="a6"/>
          <w:sz w:val="28"/>
          <w:szCs w:val="28"/>
        </w:rPr>
        <w:footnoteReference w:id="2"/>
      </w:r>
      <w:r w:rsidRPr="00700821">
        <w:rPr>
          <w:b/>
          <w:bCs/>
          <w:color w:val="000000"/>
          <w:sz w:val="28"/>
          <w:szCs w:val="28"/>
        </w:rPr>
        <w:t xml:space="preserve">__________ </w:t>
      </w:r>
      <w:r w:rsidRPr="00700821">
        <w:rPr>
          <w:i/>
          <w:iCs/>
          <w:color w:val="000000"/>
        </w:rPr>
        <w:t>(наименование муниципального образования)</w:t>
      </w:r>
    </w:p>
    <w:p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</w:t>
      </w:r>
      <w:r w:rsidR="0098148B" w:rsidRPr="00700821">
        <w:rPr>
          <w:b/>
          <w:bCs/>
          <w:color w:val="000000"/>
          <w:sz w:val="28"/>
          <w:szCs w:val="28"/>
        </w:rPr>
        <w:t xml:space="preserve">__________ </w:t>
      </w:r>
      <w:r w:rsidR="0098148B" w:rsidRPr="00700821">
        <w:rPr>
          <w:i/>
          <w:iCs/>
        </w:rPr>
        <w:t>(</w:t>
      </w:r>
      <w:r w:rsidR="0098148B" w:rsidRPr="00700821">
        <w:rPr>
          <w:i/>
          <w:iCs/>
          <w:color w:val="000000"/>
        </w:rPr>
        <w:t>наименование представительного органа муниципального образования)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55D09">
        <w:rPr>
          <w:color w:val="000000" w:themeColor="text1"/>
        </w:rPr>
        <w:t>от __________ 202</w:t>
      </w:r>
      <w:r w:rsidR="0098148B">
        <w:rPr>
          <w:color w:val="000000" w:themeColor="text1"/>
        </w:rPr>
        <w:t>2</w:t>
      </w:r>
      <w:r w:rsidRPr="00555D09">
        <w:rPr>
          <w:color w:val="000000" w:themeColor="text1"/>
        </w:rPr>
        <w:t xml:space="preserve"> № ___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0E724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Пол</w:t>
      </w:r>
      <w:r w:rsidR="00807174">
        <w:rPr>
          <w:rFonts w:ascii="Times New Roman" w:hAnsi="Times New Roman" w:cs="Times New Roman"/>
          <w:color w:val="000000" w:themeColor="text1"/>
          <w:sz w:val="24"/>
          <w:szCs w:val="24"/>
        </w:rPr>
        <w:t>ожению о муниципальном лесном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 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границах _____________ </w:t>
      </w:r>
      <w:r w:rsidRPr="00555D0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(наименование муниципального образования)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муниципального </w:t>
      </w:r>
      <w:r w:rsidR="00807174">
        <w:rPr>
          <w:color w:val="000000" w:themeColor="text1"/>
          <w:sz w:val="28"/>
          <w:szCs w:val="28"/>
        </w:rPr>
        <w:t>лесного</w:t>
      </w:r>
      <w:r w:rsidRPr="00555D09">
        <w:rPr>
          <w:color w:val="000000" w:themeColor="text1"/>
          <w:sz w:val="28"/>
          <w:szCs w:val="28"/>
        </w:rPr>
        <w:t xml:space="preserve"> контроля</w:t>
      </w:r>
    </w:p>
    <w:p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7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3"/>
        <w:gridCol w:w="1825"/>
        <w:gridCol w:w="1123"/>
        <w:gridCol w:w="3352"/>
        <w:gridCol w:w="1631"/>
        <w:gridCol w:w="1568"/>
      </w:tblGrid>
      <w:tr w:rsidR="00555D09" w:rsidRPr="00555D09" w:rsidTr="00C24011">
        <w:tc>
          <w:tcPr>
            <w:tcW w:w="1283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825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3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31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C24011">
        <w:tc>
          <w:tcPr>
            <w:tcW w:w="10782" w:type="dxa"/>
            <w:gridSpan w:val="6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C24011">
        <w:tc>
          <w:tcPr>
            <w:tcW w:w="1283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499" w:type="dxa"/>
            <w:gridSpan w:val="5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AE0EC2" w:rsidRPr="00555D09" w:rsidTr="00C24011">
        <w:tc>
          <w:tcPr>
            <w:tcW w:w="1283" w:type="dxa"/>
            <w:shd w:val="clear" w:color="auto" w:fill="FFFFFF"/>
            <w:vAlign w:val="center"/>
          </w:tcPr>
          <w:p w:rsidR="00AE0EC2" w:rsidRPr="00555D09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25" w:type="dxa"/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кубометров мусора, обнаруженного в течение отчетного года на подконтрольном лесном участке</w:t>
            </w:r>
          </w:p>
        </w:tc>
        <w:tc>
          <w:tcPr>
            <w:tcW w:w="1123" w:type="dxa"/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AE0EC2" w:rsidRPr="00C24011" w:rsidRDefault="00047351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AE0EC2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кубометров мусора (КМ), обнаруженного в течение отчетного года на </w:t>
            </w:r>
            <w:r w:rsidR="00C51DB6">
              <w:rPr>
                <w:color w:val="000000" w:themeColor="text1"/>
                <w:sz w:val="20"/>
                <w:szCs w:val="20"/>
              </w:rPr>
              <w:t xml:space="preserve">подконтрольном </w:t>
            </w:r>
            <w:r w:rsidR="00C51DB6">
              <w:rPr>
                <w:sz w:val="20"/>
                <w:szCs w:val="20"/>
              </w:rPr>
              <w:t>лесном участке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1" w:type="dxa"/>
            <w:shd w:val="clear" w:color="auto" w:fill="FFFFFF"/>
          </w:tcPr>
          <w:p w:rsidR="00AE0EC2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AE0EC2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AE0EC2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0473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473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AA5BD4">
              <w:rPr>
                <w:color w:val="000000" w:themeColor="text1"/>
                <w:sz w:val="20"/>
                <w:szCs w:val="20"/>
              </w:rPr>
              <w:t>муниципального лесного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</w:tc>
      </w:tr>
      <w:tr w:rsidR="00AE0EC2" w:rsidRPr="00555D09" w:rsidTr="00C24011">
        <w:tc>
          <w:tcPr>
            <w:tcW w:w="1283" w:type="dxa"/>
            <w:shd w:val="clear" w:color="auto" w:fill="FFFFFF"/>
            <w:vAlign w:val="center"/>
          </w:tcPr>
          <w:p w:rsidR="00AE0EC2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А.2</w:t>
            </w:r>
          </w:p>
          <w:p w:rsidR="00AE0EC2" w:rsidRPr="00555D09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FFFFFF"/>
          </w:tcPr>
          <w:p w:rsidR="00AE0EC2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Доля площади</w:t>
            </w:r>
            <w:r>
              <w:rPr>
                <w:sz w:val="20"/>
                <w:szCs w:val="20"/>
              </w:rPr>
              <w:t xml:space="preserve"> лесного участка, на которой были</w:t>
            </w:r>
            <w:r>
              <w:rPr>
                <w:color w:val="000000" w:themeColor="text1"/>
                <w:sz w:val="20"/>
                <w:szCs w:val="20"/>
              </w:rPr>
              <w:t xml:space="preserve"> утрачены в течение отчетного года деревья и кустарники вследствие незаконной рубки и (или) пожара 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= 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100% х</w:t>
            </w:r>
          </w:p>
          <w:p w:rsidR="00AE0EC2" w:rsidRPr="00C24011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AA5BD4">
              <w:rPr>
                <w:color w:val="000000" w:themeColor="text1"/>
                <w:sz w:val="20"/>
                <w:szCs w:val="20"/>
              </w:rPr>
              <w:t>лу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AA5BD4">
              <w:rPr>
                <w:color w:val="000000" w:themeColor="text1"/>
                <w:sz w:val="20"/>
                <w:szCs w:val="20"/>
              </w:rPr>
              <w:t>лу</w:t>
            </w:r>
            <w:r w:rsidR="000473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="000473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AE0EC2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 xml:space="preserve">А.2 </w:t>
            </w:r>
            <w:r>
              <w:rPr>
                <w:color w:val="000000" w:themeColor="text1"/>
                <w:sz w:val="20"/>
                <w:szCs w:val="20"/>
              </w:rPr>
              <w:t>–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доля площади </w:t>
            </w:r>
            <w:r w:rsidR="00AA5BD4">
              <w:rPr>
                <w:sz w:val="20"/>
                <w:szCs w:val="20"/>
              </w:rPr>
              <w:t>лесного участка</w:t>
            </w:r>
            <w:r>
              <w:rPr>
                <w:sz w:val="20"/>
                <w:szCs w:val="20"/>
              </w:rPr>
              <w:t>, на которой были</w:t>
            </w:r>
            <w:r>
              <w:rPr>
                <w:color w:val="000000" w:themeColor="text1"/>
                <w:sz w:val="20"/>
                <w:szCs w:val="20"/>
              </w:rPr>
              <w:t xml:space="preserve"> утрачены в течение отчетного года деревья и кустарники вследствие незаконной рубки и (или) пожара 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AA5BD4">
              <w:rPr>
                <w:color w:val="000000" w:themeColor="text1"/>
                <w:sz w:val="20"/>
                <w:szCs w:val="20"/>
              </w:rPr>
              <w:t>лу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– общая площадь </w:t>
            </w:r>
            <w:r w:rsidR="00AA5BD4">
              <w:rPr>
                <w:sz w:val="20"/>
                <w:szCs w:val="20"/>
              </w:rPr>
              <w:t>лесного участка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на которой были</w:t>
            </w:r>
            <w:r>
              <w:rPr>
                <w:color w:val="000000" w:themeColor="text1"/>
                <w:sz w:val="20"/>
                <w:szCs w:val="20"/>
              </w:rPr>
              <w:t xml:space="preserve"> утрачены в течение отчетного года деревья и кустарники вследствие незаконной рубки и (или) пожара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AA5BD4">
              <w:rPr>
                <w:color w:val="000000" w:themeColor="text1"/>
                <w:sz w:val="20"/>
                <w:szCs w:val="20"/>
              </w:rPr>
              <w:t>лу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</w:t>
            </w:r>
            <w:r w:rsidR="006547A0">
              <w:rPr>
                <w:color w:val="000000" w:themeColor="text1"/>
                <w:sz w:val="20"/>
                <w:szCs w:val="20"/>
              </w:rPr>
              <w:t xml:space="preserve"> </w:t>
            </w:r>
            <w:r w:rsidR="00AA5BD4">
              <w:rPr>
                <w:sz w:val="20"/>
                <w:szCs w:val="20"/>
              </w:rPr>
              <w:t>лесного участка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FFFFFF"/>
          </w:tcPr>
          <w:p w:rsidR="00AE0EC2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AE0EC2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AE0EC2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0473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473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AA5BD4">
              <w:rPr>
                <w:color w:val="000000" w:themeColor="text1"/>
                <w:sz w:val="20"/>
                <w:szCs w:val="20"/>
              </w:rPr>
              <w:t>муниципального лесного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</w:tc>
      </w:tr>
      <w:tr w:rsidR="00AE0EC2" w:rsidRPr="00555D09" w:rsidTr="00C24011">
        <w:tc>
          <w:tcPr>
            <w:tcW w:w="1283" w:type="dxa"/>
            <w:shd w:val="clear" w:color="auto" w:fill="FFFFFF"/>
            <w:vAlign w:val="center"/>
          </w:tcPr>
          <w:p w:rsidR="00AE0EC2" w:rsidRPr="00555D09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А.3</w:t>
            </w:r>
          </w:p>
        </w:tc>
        <w:tc>
          <w:tcPr>
            <w:tcW w:w="1825" w:type="dxa"/>
            <w:shd w:val="clear" w:color="auto" w:fill="FFFFFF"/>
          </w:tcPr>
          <w:p w:rsidR="00AE0EC2" w:rsidRDefault="00AE0EC2" w:rsidP="00AE0E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Динамика неучтенного </w:t>
            </w:r>
            <w:r w:rsidRPr="007F0689">
              <w:rPr>
                <w:sz w:val="20"/>
                <w:szCs w:val="20"/>
              </w:rPr>
              <w:t xml:space="preserve">объема проводимых операций в сфере приемки, перевозки, переработки и хранения </w:t>
            </w:r>
            <w:r w:rsidRPr="007F0689">
              <w:rPr>
                <w:sz w:val="20"/>
                <w:szCs w:val="20"/>
              </w:rPr>
              <w:lastRenderedPageBreak/>
              <w:t xml:space="preserve">древесины, учета древесины и сделок с ней 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AE0EC2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C24011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3 = 100% х ОПОф./</w:t>
            </w:r>
          </w:p>
          <w:p w:rsidR="00AE0EC2" w:rsidRPr="00AA17F1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  <w:r>
              <w:rPr>
                <w:color w:val="000000" w:themeColor="text1"/>
                <w:sz w:val="20"/>
                <w:szCs w:val="20"/>
              </w:rPr>
              <w:t>ОПОуч. – 100%</w:t>
            </w:r>
          </w:p>
        </w:tc>
        <w:tc>
          <w:tcPr>
            <w:tcW w:w="3352" w:type="dxa"/>
            <w:shd w:val="clear" w:color="auto" w:fill="FFFFFF"/>
          </w:tcPr>
          <w:p w:rsidR="00AE0EC2" w:rsidRDefault="00AE0EC2" w:rsidP="00AE0E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А.3 –динамика неучтенного </w:t>
            </w:r>
            <w:r w:rsidRPr="007F0689">
              <w:rPr>
                <w:sz w:val="20"/>
                <w:szCs w:val="20"/>
              </w:rPr>
              <w:t>объема (</w:t>
            </w:r>
            <w:r>
              <w:rPr>
                <w:sz w:val="20"/>
                <w:szCs w:val="20"/>
              </w:rPr>
              <w:t xml:space="preserve">в </w:t>
            </w:r>
            <w:r w:rsidRPr="007F0689">
              <w:rPr>
                <w:sz w:val="20"/>
                <w:szCs w:val="20"/>
              </w:rPr>
              <w:t xml:space="preserve">куб. м) проводимых операций в сфере приемки, перевозки, переработки и хранения древесины, учета древесины и сделок с ней </w:t>
            </w:r>
            <w:r>
              <w:rPr>
                <w:sz w:val="20"/>
                <w:szCs w:val="20"/>
              </w:rPr>
              <w:t>в течение отчетного года</w:t>
            </w:r>
          </w:p>
          <w:p w:rsidR="00AE0EC2" w:rsidRDefault="00AE0EC2" w:rsidP="00AE0E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0EC2" w:rsidRDefault="00AE0EC2" w:rsidP="00AE0E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ОПОф. - </w:t>
            </w:r>
            <w:r w:rsidRPr="007F0689">
              <w:rPr>
                <w:sz w:val="20"/>
                <w:szCs w:val="20"/>
              </w:rPr>
              <w:t>объем (</w:t>
            </w:r>
            <w:r>
              <w:rPr>
                <w:sz w:val="20"/>
                <w:szCs w:val="20"/>
              </w:rPr>
              <w:t xml:space="preserve">в </w:t>
            </w:r>
            <w:r w:rsidRPr="007F0689">
              <w:rPr>
                <w:sz w:val="20"/>
                <w:szCs w:val="20"/>
              </w:rPr>
              <w:t xml:space="preserve">куб. м) </w:t>
            </w:r>
            <w:r>
              <w:rPr>
                <w:sz w:val="20"/>
                <w:szCs w:val="20"/>
              </w:rPr>
              <w:t xml:space="preserve">фактически </w:t>
            </w:r>
            <w:r w:rsidRPr="007F0689">
              <w:rPr>
                <w:sz w:val="20"/>
                <w:szCs w:val="20"/>
              </w:rPr>
              <w:t xml:space="preserve">проводимых операций в сфере приемки, перевозки, переработки и хранения древесины, учета древесины и сделок с ней </w:t>
            </w:r>
            <w:r>
              <w:rPr>
                <w:sz w:val="20"/>
                <w:szCs w:val="20"/>
              </w:rPr>
              <w:t>в течение отчетного года</w:t>
            </w:r>
          </w:p>
          <w:p w:rsidR="00AE0EC2" w:rsidRDefault="00AE0EC2" w:rsidP="00AE0E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0EC2" w:rsidRPr="007F0689" w:rsidRDefault="00AE0EC2" w:rsidP="00AE0E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ОПОуч. - </w:t>
            </w:r>
            <w:r w:rsidRPr="007F0689">
              <w:rPr>
                <w:sz w:val="20"/>
                <w:szCs w:val="20"/>
              </w:rPr>
              <w:t>объем (</w:t>
            </w:r>
            <w:r>
              <w:rPr>
                <w:sz w:val="20"/>
                <w:szCs w:val="20"/>
              </w:rPr>
              <w:t xml:space="preserve">в </w:t>
            </w:r>
            <w:r w:rsidRPr="007F0689">
              <w:rPr>
                <w:sz w:val="20"/>
                <w:szCs w:val="20"/>
              </w:rPr>
              <w:t xml:space="preserve">куб. м) проводимых операций в сфере приемки, перевозки, переработки и хранения древесины, учета древесины и сделок с ней </w:t>
            </w:r>
            <w:r>
              <w:rPr>
                <w:sz w:val="20"/>
                <w:szCs w:val="20"/>
              </w:rPr>
              <w:t xml:space="preserve">в течение отчетного года </w:t>
            </w:r>
            <w:r w:rsidRPr="007F0689">
              <w:rPr>
                <w:sz w:val="20"/>
                <w:szCs w:val="20"/>
              </w:rPr>
              <w:t>по данным единой государственной автоматизированной информационной системы учета древесины и сделок с ней (с 2023 года – по данным федеральной государственной информационной системы лесного комплекса)</w:t>
            </w:r>
          </w:p>
          <w:p w:rsidR="00AE0EC2" w:rsidRPr="00555D09" w:rsidRDefault="00AE0EC2" w:rsidP="00AE0EC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FFFFFF"/>
          </w:tcPr>
          <w:p w:rsidR="00AE0EC2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менее или равно _____ 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(Указывается значение показателя (например, 0,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1%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Количество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нарушений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должн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уменьшаться из года в го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568" w:type="dxa"/>
            <w:shd w:val="clear" w:color="auto" w:fill="FFFFFF"/>
          </w:tcPr>
          <w:p w:rsidR="00AE0EC2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лесного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</w:t>
            </w:r>
            <w:r>
              <w:rPr>
                <w:color w:val="000000" w:themeColor="text1"/>
                <w:sz w:val="20"/>
                <w:szCs w:val="20"/>
              </w:rPr>
              <w:t>тного года,</w:t>
            </w:r>
            <w:r>
              <w:rPr>
                <w:sz w:val="20"/>
                <w:szCs w:val="20"/>
              </w:rPr>
              <w:t xml:space="preserve">данные </w:t>
            </w:r>
            <w:r w:rsidRPr="007F0689">
              <w:rPr>
                <w:sz w:val="20"/>
                <w:szCs w:val="20"/>
              </w:rPr>
              <w:lastRenderedPageBreak/>
              <w:t xml:space="preserve">учета древесины и сделок с ней </w:t>
            </w:r>
            <w:r>
              <w:rPr>
                <w:sz w:val="20"/>
                <w:szCs w:val="20"/>
              </w:rPr>
              <w:t xml:space="preserve">в течение отчетного года </w:t>
            </w:r>
            <w:r w:rsidRPr="007F0689">
              <w:rPr>
                <w:sz w:val="20"/>
                <w:szCs w:val="20"/>
              </w:rPr>
              <w:t>по данным единой государственной автоматизированной информационной системы учета древесины и сделок с ней (с 2023 года – по данным федеральной государственной информационной системы лесного комплекса)</w:t>
            </w:r>
          </w:p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AE0EC2" w:rsidRPr="00555D09" w:rsidTr="00C24011">
        <w:tc>
          <w:tcPr>
            <w:tcW w:w="10782" w:type="dxa"/>
            <w:gridSpan w:val="6"/>
            <w:shd w:val="clear" w:color="auto" w:fill="FFFFFF"/>
            <w:vAlign w:val="center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Индикативные показатели</w:t>
            </w:r>
          </w:p>
        </w:tc>
      </w:tr>
      <w:tr w:rsidR="00AE0EC2" w:rsidRPr="00555D09" w:rsidTr="00C24011">
        <w:tc>
          <w:tcPr>
            <w:tcW w:w="1283" w:type="dxa"/>
            <w:shd w:val="clear" w:color="auto" w:fill="FFFFFF"/>
            <w:vAlign w:val="center"/>
          </w:tcPr>
          <w:p w:rsidR="00AE0EC2" w:rsidRPr="00555D09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499" w:type="dxa"/>
            <w:gridSpan w:val="5"/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AE0EC2" w:rsidRPr="00555D09" w:rsidTr="002C11F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EC2" w:rsidRPr="00E20E14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внеплановых контрольных мероприятий, проведенных за отчетный период</w:t>
            </w:r>
          </w:p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2C11F2">
              <w:rPr>
                <w:color w:val="000000" w:themeColor="text1"/>
                <w:sz w:val="20"/>
                <w:szCs w:val="20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плановых контрольных мероприятий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 проведенных за отчетный период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лесной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0473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473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лесного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E0EC2" w:rsidRPr="00555D09" w:rsidTr="002C11F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EC2" w:rsidRPr="00E20E14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</w:t>
            </w: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обязательных требований, или отклонения объекта контроля от таких параметров, за отчетный период</w:t>
            </w:r>
          </w:p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2C11F2">
              <w:rPr>
                <w:color w:val="000000" w:themeColor="text1"/>
                <w:sz w:val="20"/>
                <w:szCs w:val="20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2C11F2">
              <w:rPr>
                <w:color w:val="000000" w:themeColor="text1"/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 проведенных за отчетный период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473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473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лесного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E0EC2" w:rsidRPr="00555D09" w:rsidTr="002C11F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EC2" w:rsidRPr="00555D09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>Общее количество контрольных мероприятий с взаимодействием, проведенных за отчетный период</w:t>
            </w:r>
          </w:p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2C11F2">
              <w:rPr>
                <w:color w:val="000000" w:themeColor="text1"/>
                <w:sz w:val="20"/>
                <w:szCs w:val="20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2C11F2">
              <w:rPr>
                <w:color w:val="000000" w:themeColor="text1"/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 проведенных за отчетный период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473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473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лесного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E0EC2" w:rsidRPr="00555D09" w:rsidTr="002C11F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EC2" w:rsidRPr="00555D09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2C11F2">
              <w:rPr>
                <w:color w:val="000000" w:themeColor="text1"/>
                <w:sz w:val="20"/>
                <w:szCs w:val="20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2C11F2">
              <w:rPr>
                <w:color w:val="000000" w:themeColor="text1"/>
                <w:sz w:val="20"/>
                <w:szCs w:val="20"/>
              </w:rPr>
              <w:t>контрольных мероприятий с взаимодействием по каждому виду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 проведенных за отчетный период.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473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473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лесного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E0EC2" w:rsidRPr="00555D09" w:rsidTr="002C11F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EC2" w:rsidRPr="00555D09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2C11F2">
              <w:rPr>
                <w:color w:val="000000" w:themeColor="text1"/>
                <w:sz w:val="20"/>
                <w:szCs w:val="20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2C11F2">
              <w:rPr>
                <w:color w:val="000000" w:themeColor="text1"/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 проведенных за отчетный период.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473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473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лесного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E0EC2" w:rsidRPr="00555D09" w:rsidTr="002C11F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EC2" w:rsidRPr="008A559B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2C11F2">
              <w:rPr>
                <w:color w:val="000000" w:themeColor="text1"/>
                <w:sz w:val="20"/>
                <w:szCs w:val="20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2C11F2">
              <w:rPr>
                <w:color w:val="000000" w:themeColor="text1"/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 проведенных за отчетный период.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473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473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лесного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E0EC2" w:rsidRPr="00555D09" w:rsidTr="002C11F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EC2" w:rsidRPr="00964E29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контрольных</w:t>
            </w:r>
          </w:p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2C11F2">
              <w:rPr>
                <w:color w:val="000000" w:themeColor="text1"/>
                <w:sz w:val="20"/>
                <w:szCs w:val="20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pStyle w:val="s16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2C11F2">
              <w:rPr>
                <w:color w:val="000000" w:themeColor="text1"/>
                <w:sz w:val="20"/>
                <w:szCs w:val="20"/>
              </w:rPr>
              <w:t>контрольных 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 проведенных за отчетный период.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473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473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лесного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E0EC2" w:rsidRPr="00555D09" w:rsidTr="002C11F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EC2" w:rsidRPr="00555D09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2C11F2">
              <w:rPr>
                <w:color w:val="000000" w:themeColor="text1"/>
                <w:sz w:val="20"/>
                <w:szCs w:val="20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pStyle w:val="s16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2C11F2">
              <w:rPr>
                <w:color w:val="000000" w:themeColor="text1"/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 проведенных за отчетный период.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473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473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лесного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E0EC2" w:rsidRPr="00555D09" w:rsidTr="002C11F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EC2" w:rsidRPr="00555D09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2C11F2">
              <w:rPr>
                <w:color w:val="000000" w:themeColor="text1"/>
                <w:sz w:val="20"/>
                <w:szCs w:val="20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pStyle w:val="s16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2C11F2">
              <w:rPr>
                <w:color w:val="000000" w:themeColor="text1"/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 проведенных за отчетный период.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473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473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лесного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E0EC2" w:rsidRPr="00555D09" w:rsidTr="002C11F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EC2" w:rsidRPr="00555D09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2C11F2">
              <w:rPr>
                <w:color w:val="000000" w:themeColor="text1"/>
                <w:sz w:val="20"/>
                <w:szCs w:val="20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pStyle w:val="s16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2C11F2">
              <w:rPr>
                <w:color w:val="000000" w:themeColor="text1"/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 проведенных за отчетный период.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473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473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лесного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E0EC2" w:rsidRPr="00555D09" w:rsidTr="002C11F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EC2" w:rsidRPr="003242BA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2C11F2">
              <w:rPr>
                <w:color w:val="000000" w:themeColor="text1"/>
                <w:sz w:val="20"/>
                <w:szCs w:val="20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pStyle w:val="s16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2C11F2">
              <w:rPr>
                <w:color w:val="000000" w:themeColor="text1"/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 проведенных за отчетный период.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473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473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лесного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E0EC2" w:rsidRPr="00555D09" w:rsidTr="002C11F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EC2" w:rsidRPr="00555D09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>Общее количество учтенных объектов контроля на конец отчетного периода</w:t>
            </w:r>
          </w:p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2C11F2">
              <w:rPr>
                <w:color w:val="000000" w:themeColor="text1"/>
                <w:sz w:val="20"/>
                <w:szCs w:val="20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2C11F2">
              <w:rPr>
                <w:color w:val="000000" w:themeColor="text1"/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473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473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учёта объектов контроля на конец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AE0EC2" w:rsidRPr="00555D09" w:rsidTr="002C11F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EC2" w:rsidRPr="001336B8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учтенных контролируемых лиц на конец отчетного периода</w:t>
            </w:r>
          </w:p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2C11F2">
              <w:rPr>
                <w:color w:val="000000" w:themeColor="text1"/>
                <w:sz w:val="20"/>
                <w:szCs w:val="20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2C11F2">
              <w:rPr>
                <w:color w:val="000000" w:themeColor="text1"/>
                <w:sz w:val="20"/>
                <w:szCs w:val="20"/>
              </w:rPr>
              <w:t>учтенных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473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473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2C11F2">
              <w:rPr>
                <w:color w:val="000000" w:themeColor="text1"/>
                <w:sz w:val="20"/>
                <w:szCs w:val="20"/>
              </w:rPr>
              <w:t>учёта контролируемых лиц на конец отчетного периода</w:t>
            </w:r>
          </w:p>
        </w:tc>
      </w:tr>
      <w:tr w:rsidR="00AE0EC2" w:rsidRPr="00555D09" w:rsidTr="002C11F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EC2" w:rsidRPr="00555D09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2C11F2">
              <w:rPr>
                <w:color w:val="000000" w:themeColor="text1"/>
                <w:sz w:val="20"/>
                <w:szCs w:val="20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pStyle w:val="s16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контролируемых лиц, в отношении которых проведены контрольные мероприятия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 за отчетный период.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473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473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лесного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AE0EC2" w:rsidRPr="00555D09" w:rsidTr="002C11F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EC2" w:rsidRPr="00555D09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>Общее количество жалоб, поданных контролируемыми лицами в досудебном порядке за отчетный период</w:t>
            </w:r>
          </w:p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2C11F2">
              <w:rPr>
                <w:color w:val="000000" w:themeColor="text1"/>
                <w:sz w:val="20"/>
                <w:szCs w:val="20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pStyle w:val="s16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 за отчетный период.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473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473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лесного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AE0EC2" w:rsidRPr="00555D09" w:rsidTr="002C11F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EC2" w:rsidRPr="00555D09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2C11F2">
              <w:rPr>
                <w:color w:val="000000" w:themeColor="text1"/>
                <w:sz w:val="20"/>
                <w:szCs w:val="20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pStyle w:val="s16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 за отчетный период.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473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473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лесного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AE0EC2" w:rsidRPr="00555D09" w:rsidTr="002C11F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EC2" w:rsidRPr="00555D09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2C11F2">
              <w:rPr>
                <w:color w:val="000000" w:themeColor="text1"/>
                <w:sz w:val="20"/>
                <w:szCs w:val="20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pStyle w:val="s16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2C11F2">
              <w:rPr>
                <w:color w:val="000000" w:themeColor="text1"/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 за отчетный период.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473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473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лесного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AE0EC2" w:rsidRPr="00555D09" w:rsidTr="002C11F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EC2" w:rsidRPr="00555D09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82511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2C11F2">
              <w:rPr>
                <w:color w:val="000000" w:themeColor="text1"/>
                <w:sz w:val="20"/>
                <w:szCs w:val="20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pStyle w:val="s16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2C11F2">
              <w:rPr>
                <w:color w:val="000000" w:themeColor="text1"/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 за отчетный период.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473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473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лесного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AE0EC2" w:rsidRPr="00555D09" w:rsidTr="002C11F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EC2" w:rsidRPr="00555D09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82511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2C11F2">
              <w:rPr>
                <w:color w:val="000000" w:themeColor="text1"/>
                <w:sz w:val="20"/>
                <w:szCs w:val="20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pStyle w:val="s16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2C11F2">
              <w:rPr>
                <w:color w:val="000000" w:themeColor="text1"/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 за отчетный период.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473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473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лесного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AE0EC2" w:rsidRPr="00555D09" w:rsidTr="002C11F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EC2" w:rsidRPr="00555D09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контрольных </w:t>
            </w: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82511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2C11F2">
              <w:rPr>
                <w:color w:val="000000" w:themeColor="text1"/>
                <w:sz w:val="20"/>
                <w:szCs w:val="20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pStyle w:val="s16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контрольных мероприятий, </w:t>
            </w:r>
            <w:r w:rsidRPr="002C11F2">
              <w:rPr>
                <w:color w:val="000000" w:themeColor="text1"/>
                <w:sz w:val="20"/>
                <w:szCs w:val="20"/>
              </w:rPr>
              <w:lastRenderedPageBreak/>
              <w:t>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 за отчетный период.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устанавливается </w:t>
            </w:r>
            <w:r w:rsidR="000473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473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лесного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0"/>
      <w:tr w:rsidR="00AE0EC2" w:rsidRPr="00555D09" w:rsidTr="002C11F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EC2" w:rsidRPr="00555D09" w:rsidRDefault="00AE0EC2" w:rsidP="00AE0EC2">
            <w:pPr>
              <w:pStyle w:val="s1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 Вариант 1</w:t>
            </w:r>
            <w:r w:rsidRPr="002C11F2">
              <w:rPr>
                <w:rStyle w:val="a6"/>
                <w:color w:val="000000" w:themeColor="text1"/>
                <w:sz w:val="20"/>
                <w:szCs w:val="20"/>
                <w:vertAlign w:val="baseline"/>
              </w:rPr>
              <w:footnoteReference w:id="3"/>
            </w:r>
          </w:p>
          <w:p w:rsidR="00AE0EC2" w:rsidRPr="00555D09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муниципального лесного контроля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2C11F2">
              <w:rPr>
                <w:color w:val="000000" w:themeColor="text1"/>
                <w:sz w:val="20"/>
                <w:szCs w:val="20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лесного контроля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AE0EC2" w:rsidRPr="002C11F2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C11F2">
              <w:rPr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AE0EC2" w:rsidRPr="00555D09" w:rsidTr="002C11F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EC2" w:rsidRPr="00555D09" w:rsidRDefault="00AE0EC2" w:rsidP="00AE0EC2">
            <w:pPr>
              <w:pStyle w:val="s1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 Вариант 2</w:t>
            </w:r>
            <w:r w:rsidRPr="002C11F2">
              <w:rPr>
                <w:rStyle w:val="a6"/>
                <w:color w:val="000000" w:themeColor="text1"/>
                <w:sz w:val="20"/>
                <w:szCs w:val="20"/>
                <w:vertAlign w:val="baseline"/>
              </w:rPr>
              <w:footnoteReference w:id="4"/>
            </w:r>
          </w:p>
          <w:p w:rsidR="00AE0EC2" w:rsidRPr="00555D09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Доля затрат времени на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лесной контроль</w:t>
            </w: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муниципального лесного контроля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муниципальному </w:t>
            </w:r>
            <w:r>
              <w:rPr>
                <w:color w:val="000000" w:themeColor="text1"/>
                <w:sz w:val="20"/>
                <w:szCs w:val="20"/>
              </w:rPr>
              <w:t>лесному контролю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лесного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C11F2">
              <w:rPr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E0EC2" w:rsidRPr="00555D09" w:rsidTr="002C11F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EC2" w:rsidRPr="00555D09" w:rsidRDefault="00AE0EC2" w:rsidP="00AE0EC2">
            <w:pPr>
              <w:pStyle w:val="s1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муниципального лесного контроля</w:t>
            </w: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в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лесного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лесного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C11F2">
              <w:rPr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E0EC2" w:rsidRPr="00555D09" w:rsidTr="002C11F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EC2" w:rsidRPr="00555D09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лесной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AE0EC2" w:rsidRPr="00555D09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2C11F2">
              <w:rPr>
                <w:color w:val="000000" w:themeColor="text1"/>
                <w:sz w:val="20"/>
                <w:szCs w:val="20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составленных должностными лицами, </w:t>
            </w:r>
            <w:r w:rsidRPr="002C11F2">
              <w:rPr>
                <w:color w:val="000000" w:themeColor="text1"/>
                <w:sz w:val="20"/>
                <w:szCs w:val="20"/>
              </w:rPr>
              <w:lastRenderedPageBreak/>
              <w:t xml:space="preserve">осуществляющими </w:t>
            </w:r>
            <w:r>
              <w:rPr>
                <w:color w:val="000000" w:themeColor="text1"/>
                <w:sz w:val="20"/>
                <w:szCs w:val="20"/>
              </w:rPr>
              <w:t>муниципальный лесной контроль</w:t>
            </w:r>
            <w:r w:rsidRPr="002C11F2">
              <w:rPr>
                <w:color w:val="000000" w:themeColor="text1"/>
                <w:sz w:val="20"/>
                <w:szCs w:val="20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устанавливается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лесного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AE0EC2" w:rsidRPr="00555D09" w:rsidTr="002C11F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EC2" w:rsidRPr="00555D09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C24011" w:rsidRDefault="00AE0EC2" w:rsidP="00AE0EC2">
            <w:pPr>
              <w:rPr>
                <w:color w:val="000000" w:themeColor="text1"/>
                <w:sz w:val="20"/>
                <w:szCs w:val="20"/>
              </w:rPr>
            </w:pPr>
            <w:r w:rsidRPr="00C24011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C24011">
              <w:rPr>
                <w:color w:val="000000" w:themeColor="text1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лесного контроля трудовых ресурсов</w:t>
            </w:r>
          </w:p>
          <w:p w:rsidR="00AE0EC2" w:rsidRPr="00555D09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C24011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C24011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C51DB6">
              <w:rPr>
                <w:color w:val="000000" w:themeColor="text1"/>
                <w:sz w:val="20"/>
                <w:szCs w:val="20"/>
              </w:rPr>
              <w:t>(</w:t>
            </w:r>
            <w:r w:rsidRPr="00C24011">
              <w:rPr>
                <w:color w:val="000000" w:themeColor="text1"/>
                <w:sz w:val="20"/>
                <w:szCs w:val="20"/>
              </w:rPr>
              <w:t>А.1 + А.2</w:t>
            </w:r>
            <w:r w:rsidR="00C51DB6">
              <w:rPr>
                <w:color w:val="000000" w:themeColor="text1"/>
                <w:sz w:val="20"/>
                <w:szCs w:val="20"/>
              </w:rPr>
              <w:t xml:space="preserve"> + А.3) </w:t>
            </w:r>
            <w:r w:rsidRPr="00C24011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C24011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C24011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AE0EC2" w:rsidRPr="00C24011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C24011">
              <w:rPr>
                <w:color w:val="000000" w:themeColor="text1"/>
                <w:sz w:val="20"/>
                <w:szCs w:val="20"/>
              </w:rPr>
              <w:t>Значение показателя оценивается в динамике с предыдущими годами.</w:t>
            </w:r>
          </w:p>
          <w:p w:rsidR="00AE0EC2" w:rsidRPr="00C24011" w:rsidRDefault="00AE0EC2" w:rsidP="00AE0EC2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C24011">
              <w:rPr>
                <w:color w:val="000000" w:themeColor="text1"/>
                <w:sz w:val="20"/>
                <w:szCs w:val="20"/>
              </w:rPr>
              <w:t>Показатель А.</w:t>
            </w:r>
            <w:r w:rsidR="00C51DB6">
              <w:rPr>
                <w:color w:val="000000" w:themeColor="text1"/>
                <w:sz w:val="20"/>
                <w:szCs w:val="20"/>
              </w:rPr>
              <w:t>3</w:t>
            </w:r>
            <w:r w:rsidRPr="00C24011">
              <w:rPr>
                <w:sz w:val="20"/>
                <w:szCs w:val="20"/>
              </w:rPr>
              <w:t>используется в расчете показателя Б.</w:t>
            </w:r>
            <w:r>
              <w:rPr>
                <w:sz w:val="20"/>
                <w:szCs w:val="20"/>
              </w:rPr>
              <w:t>24</w:t>
            </w:r>
            <w:r w:rsidRPr="00C24011">
              <w:rPr>
                <w:sz w:val="20"/>
                <w:szCs w:val="20"/>
              </w:rPr>
              <w:t xml:space="preserve"> лишь в случае, если А.</w:t>
            </w:r>
            <w:r w:rsidR="00C51DB6">
              <w:rPr>
                <w:sz w:val="20"/>
                <w:szCs w:val="20"/>
              </w:rPr>
              <w:t>3</w:t>
            </w:r>
            <w:r w:rsidRPr="00C24011">
              <w:rPr>
                <w:sz w:val="20"/>
                <w:szCs w:val="20"/>
              </w:rPr>
              <w:t xml:space="preserve"> имеет положительное значение. </w:t>
            </w:r>
          </w:p>
          <w:p w:rsidR="00AE0EC2" w:rsidRPr="00C24011" w:rsidRDefault="00AE0EC2" w:rsidP="00AE0EC2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C24011">
              <w:rPr>
                <w:sz w:val="20"/>
                <w:szCs w:val="20"/>
              </w:rPr>
              <w:t>Если А.</w:t>
            </w:r>
            <w:r w:rsidR="00C51DB6">
              <w:rPr>
                <w:sz w:val="20"/>
                <w:szCs w:val="20"/>
              </w:rPr>
              <w:t>3</w:t>
            </w:r>
            <w:r w:rsidRPr="00C24011">
              <w:rPr>
                <w:sz w:val="20"/>
                <w:szCs w:val="20"/>
              </w:rPr>
              <w:t xml:space="preserve"> имеет отрицательное значение, то применяется формула: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C24011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C24011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C51DB6">
              <w:rPr>
                <w:color w:val="000000" w:themeColor="text1"/>
                <w:sz w:val="20"/>
                <w:szCs w:val="20"/>
              </w:rPr>
              <w:t>(</w:t>
            </w:r>
            <w:r w:rsidRPr="00C24011">
              <w:rPr>
                <w:color w:val="000000" w:themeColor="text1"/>
                <w:sz w:val="20"/>
                <w:szCs w:val="20"/>
              </w:rPr>
              <w:t xml:space="preserve">А.1 </w:t>
            </w:r>
            <w:r w:rsidR="00C51DB6">
              <w:rPr>
                <w:color w:val="000000" w:themeColor="text1"/>
                <w:sz w:val="20"/>
                <w:szCs w:val="20"/>
              </w:rPr>
              <w:t xml:space="preserve">+ А.2) </w:t>
            </w:r>
            <w:r w:rsidRPr="00C24011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AE0EC2" w:rsidRPr="00555D09" w:rsidTr="002C11F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EC2" w:rsidRPr="00555D09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C24011" w:rsidRDefault="00AE0EC2" w:rsidP="00AE0EC2">
            <w:pPr>
              <w:rPr>
                <w:color w:val="000000" w:themeColor="text1"/>
                <w:sz w:val="20"/>
                <w:szCs w:val="20"/>
              </w:rPr>
            </w:pPr>
            <w:r w:rsidRPr="00C24011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C24011">
              <w:rPr>
                <w:color w:val="000000" w:themeColor="text1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лесного контроля в год</w:t>
            </w:r>
          </w:p>
          <w:p w:rsidR="00AE0EC2" w:rsidRPr="00555D09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C24011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C24011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C51DB6">
              <w:rPr>
                <w:color w:val="000000" w:themeColor="text1"/>
                <w:sz w:val="20"/>
                <w:szCs w:val="20"/>
              </w:rPr>
              <w:t>(</w:t>
            </w:r>
            <w:r w:rsidR="00C51DB6" w:rsidRPr="00C24011">
              <w:rPr>
                <w:color w:val="000000" w:themeColor="text1"/>
                <w:sz w:val="20"/>
                <w:szCs w:val="20"/>
              </w:rPr>
              <w:t>А.1 + А.2</w:t>
            </w:r>
            <w:r w:rsidR="00C51DB6">
              <w:rPr>
                <w:color w:val="000000" w:themeColor="text1"/>
                <w:sz w:val="20"/>
                <w:szCs w:val="20"/>
              </w:rPr>
              <w:t xml:space="preserve"> + А.3) </w:t>
            </w:r>
            <w:r w:rsidRPr="00C24011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C24011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C24011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AE0EC2" w:rsidRPr="00C24011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C24011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  <w:p w:rsidR="00AE0EC2" w:rsidRPr="00C24011" w:rsidRDefault="00AE0EC2" w:rsidP="00AE0EC2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C24011">
              <w:rPr>
                <w:color w:val="000000" w:themeColor="text1"/>
                <w:sz w:val="20"/>
                <w:szCs w:val="20"/>
              </w:rPr>
              <w:t>Показатель А.</w:t>
            </w:r>
            <w:r w:rsidR="00C51DB6">
              <w:rPr>
                <w:color w:val="000000" w:themeColor="text1"/>
                <w:sz w:val="20"/>
                <w:szCs w:val="20"/>
              </w:rPr>
              <w:t>3</w:t>
            </w:r>
            <w:r w:rsidRPr="00C24011">
              <w:rPr>
                <w:sz w:val="20"/>
                <w:szCs w:val="20"/>
              </w:rPr>
              <w:t>используется в расчете показателя Б.</w:t>
            </w:r>
            <w:r>
              <w:rPr>
                <w:sz w:val="20"/>
                <w:szCs w:val="20"/>
              </w:rPr>
              <w:t>25</w:t>
            </w:r>
            <w:r w:rsidRPr="00C24011">
              <w:rPr>
                <w:sz w:val="20"/>
                <w:szCs w:val="20"/>
              </w:rPr>
              <w:t xml:space="preserve"> лишь в случае, если А.</w:t>
            </w:r>
            <w:r w:rsidR="00C51DB6">
              <w:rPr>
                <w:sz w:val="20"/>
                <w:szCs w:val="20"/>
              </w:rPr>
              <w:t>3</w:t>
            </w:r>
            <w:r w:rsidRPr="00C24011">
              <w:rPr>
                <w:sz w:val="20"/>
                <w:szCs w:val="20"/>
              </w:rPr>
              <w:t xml:space="preserve"> имеет положительное значение. </w:t>
            </w:r>
          </w:p>
          <w:p w:rsidR="00C51DB6" w:rsidRPr="00C24011" w:rsidRDefault="00C51DB6" w:rsidP="00C51DB6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C24011">
              <w:rPr>
                <w:sz w:val="20"/>
                <w:szCs w:val="20"/>
              </w:rPr>
              <w:t>Если А.</w:t>
            </w:r>
            <w:r>
              <w:rPr>
                <w:sz w:val="20"/>
                <w:szCs w:val="20"/>
              </w:rPr>
              <w:t>3</w:t>
            </w:r>
            <w:r w:rsidRPr="00C24011">
              <w:rPr>
                <w:sz w:val="20"/>
                <w:szCs w:val="20"/>
              </w:rPr>
              <w:t xml:space="preserve"> имеет отрицательное значение, то применяется формула:</w:t>
            </w:r>
          </w:p>
          <w:p w:rsidR="00AE0EC2" w:rsidRPr="00555D09" w:rsidRDefault="00C51DB6" w:rsidP="00C51DB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C24011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C24011">
              <w:rPr>
                <w:color w:val="000000" w:themeColor="text1"/>
                <w:sz w:val="20"/>
                <w:szCs w:val="20"/>
              </w:rPr>
              <w:t xml:space="preserve"> = </w:t>
            </w:r>
            <w:r>
              <w:rPr>
                <w:color w:val="000000" w:themeColor="text1"/>
                <w:sz w:val="20"/>
                <w:szCs w:val="20"/>
              </w:rPr>
              <w:t>(</w:t>
            </w:r>
            <w:r w:rsidRPr="00C24011">
              <w:rPr>
                <w:color w:val="000000" w:themeColor="text1"/>
                <w:sz w:val="20"/>
                <w:szCs w:val="20"/>
              </w:rPr>
              <w:t xml:space="preserve">А.1 </w:t>
            </w:r>
            <w:r>
              <w:rPr>
                <w:color w:val="000000" w:themeColor="text1"/>
                <w:sz w:val="20"/>
                <w:szCs w:val="20"/>
              </w:rPr>
              <w:t xml:space="preserve">+ А.2) </w:t>
            </w:r>
            <w:r w:rsidRPr="00C24011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F45D28" w:rsidRDefault="00F45D28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F45D28" w:rsidRPr="00700821" w:rsidRDefault="00F45D28" w:rsidP="00F45D28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F45D28" w:rsidRDefault="00F45D28" w:rsidP="00F45D28">
      <w:pPr>
        <w:rPr>
          <w:color w:val="000000" w:themeColor="text1"/>
        </w:rPr>
      </w:pPr>
    </w:p>
    <w:p w:rsidR="00F45D28" w:rsidRDefault="00F45D28" w:rsidP="00F45D2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</w:t>
      </w:r>
      <w:r w:rsidRPr="00555D09">
        <w:rPr>
          <w:color w:val="000000" w:themeColor="text1"/>
          <w:sz w:val="28"/>
          <w:szCs w:val="28"/>
        </w:rPr>
        <w:t xml:space="preserve">муниципальном </w:t>
      </w:r>
      <w:r>
        <w:rPr>
          <w:color w:val="000000" w:themeColor="text1"/>
          <w:sz w:val="28"/>
          <w:szCs w:val="28"/>
        </w:rPr>
        <w:t>лесном</w:t>
      </w:r>
      <w:r w:rsidRPr="00555D09">
        <w:rPr>
          <w:color w:val="000000" w:themeColor="text1"/>
          <w:sz w:val="28"/>
          <w:szCs w:val="28"/>
        </w:rPr>
        <w:t xml:space="preserve"> контроле</w:t>
      </w:r>
      <w:r>
        <w:rPr>
          <w:color w:val="000000" w:themeColor="text1"/>
          <w:sz w:val="28"/>
          <w:szCs w:val="28"/>
        </w:rPr>
        <w:t xml:space="preserve">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:rsidR="00F45D28" w:rsidRDefault="00F45D28" w:rsidP="00F45D2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Вступающий в силу с 1 марта 2022 года статьей 30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248-ФЗ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предусмотрены следующие обязательные требования:</w:t>
      </w:r>
    </w:p>
    <w:p w:rsidR="00F45D28" w:rsidRDefault="00F45D28" w:rsidP="00F45D2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:rsidR="00F45D28" w:rsidRDefault="00F45D28" w:rsidP="00F45D2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:rsidR="00F45D28" w:rsidRDefault="00F45D28" w:rsidP="00F45D2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:rsidR="00F45D28" w:rsidRDefault="00F45D28" w:rsidP="00F45D2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:rsidR="00F45D28" w:rsidRDefault="00F45D28" w:rsidP="00F45D2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:rsidR="00F45D28" w:rsidRPr="00E60380" w:rsidRDefault="00F45D28" w:rsidP="00F45D28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E60380">
        <w:rPr>
          <w:color w:val="22272F"/>
          <w:sz w:val="28"/>
          <w:szCs w:val="28"/>
        </w:rPr>
        <w:t>индикативные показатели муниципального контроля должны:</w:t>
      </w:r>
    </w:p>
    <w:p w:rsidR="00F45D28" w:rsidRPr="00E60380" w:rsidRDefault="00F45D28" w:rsidP="00F45D28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lastRenderedPageBreak/>
        <w:t>- применяться для мониторинга контрольной деятельности, ее анализа,выявления проблем, возникающих при ее осуществлении, и определения причин их возникновения</w:t>
      </w:r>
      <w:r>
        <w:rPr>
          <w:color w:val="22272F"/>
          <w:sz w:val="28"/>
          <w:szCs w:val="28"/>
        </w:rPr>
        <w:t>;</w:t>
      </w:r>
    </w:p>
    <w:p w:rsidR="00F45D28" w:rsidRPr="00E60380" w:rsidRDefault="00F45D28" w:rsidP="00F45D28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</w:t>
      </w:r>
      <w:r>
        <w:rPr>
          <w:color w:val="22272F"/>
          <w:sz w:val="28"/>
          <w:szCs w:val="28"/>
        </w:rPr>
        <w:t>;</w:t>
      </w:r>
    </w:p>
    <w:p w:rsidR="00F45D28" w:rsidRDefault="00F45D28" w:rsidP="00F45D28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уровень вмешательства в деятельность контролируемых лиц.</w:t>
      </w:r>
    </w:p>
    <w:p w:rsidR="00F45D28" w:rsidRPr="00E60380" w:rsidRDefault="00F45D28" w:rsidP="00F45D2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 xml:space="preserve">Разработанные показатели с учетом специфики предмета </w:t>
      </w:r>
      <w:r w:rsidRPr="00555D09">
        <w:rPr>
          <w:color w:val="000000" w:themeColor="text1"/>
          <w:sz w:val="28"/>
          <w:szCs w:val="28"/>
        </w:rPr>
        <w:t>муниципально</w:t>
      </w:r>
      <w:r>
        <w:rPr>
          <w:color w:val="000000" w:themeColor="text1"/>
          <w:sz w:val="28"/>
          <w:szCs w:val="28"/>
        </w:rPr>
        <w:t>голесного</w:t>
      </w:r>
      <w:r w:rsidRPr="00555D09">
        <w:rPr>
          <w:color w:val="000000" w:themeColor="text1"/>
          <w:sz w:val="28"/>
          <w:szCs w:val="28"/>
        </w:rPr>
        <w:t xml:space="preserve"> контрол</w:t>
      </w:r>
      <w:r>
        <w:rPr>
          <w:color w:val="000000" w:themeColor="text1"/>
          <w:sz w:val="28"/>
          <w:szCs w:val="28"/>
        </w:rPr>
        <w:t>я</w:t>
      </w:r>
      <w:r>
        <w:rPr>
          <w:color w:val="22272F"/>
          <w:sz w:val="28"/>
          <w:szCs w:val="28"/>
        </w:rPr>
        <w:t xml:space="preserve">максимально учитывают предусмотренные выше позиции. </w:t>
      </w:r>
    </w:p>
    <w:p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576" w:rsidRDefault="00511576" w:rsidP="00165F1F">
      <w:r>
        <w:separator/>
      </w:r>
    </w:p>
  </w:endnote>
  <w:endnote w:type="continuationSeparator" w:id="1">
    <w:p w:rsidR="00511576" w:rsidRDefault="00511576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576" w:rsidRDefault="00511576" w:rsidP="00165F1F">
      <w:r>
        <w:separator/>
      </w:r>
    </w:p>
  </w:footnote>
  <w:footnote w:type="continuationSeparator" w:id="1">
    <w:p w:rsidR="00511576" w:rsidRDefault="00511576" w:rsidP="00165F1F">
      <w:r>
        <w:continuationSeparator/>
      </w:r>
    </w:p>
  </w:footnote>
  <w:footnote w:id="2">
    <w:p w:rsidR="001B42E3" w:rsidRPr="001B42E3" w:rsidRDefault="001B42E3" w:rsidP="001B42E3">
      <w:pPr>
        <w:pStyle w:val="a4"/>
        <w:jc w:val="both"/>
      </w:pPr>
      <w:r w:rsidRPr="001B42E3">
        <w:rPr>
          <w:rStyle w:val="a6"/>
        </w:rPr>
        <w:footnoteRef/>
      </w:r>
      <w:r w:rsidRPr="001B42E3">
        <w:t xml:space="preserve"> Данный документ подписывается Главой муниципального образования в том случае, если глава возглавляет местную администрацию. Если местную администрацию возглавляет глава администрации, не являющийся главой муниципального образования, то правовой акт подписывается только председателем представительного органа.</w:t>
      </w:r>
    </w:p>
  </w:footnote>
  <w:footnote w:id="3">
    <w:p w:rsidR="00AE0EC2" w:rsidRDefault="00AE0EC2" w:rsidP="002C11F2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муниципального лесного контроля.</w:t>
      </w:r>
    </w:p>
  </w:footnote>
  <w:footnote w:id="4">
    <w:p w:rsidR="00AE0EC2" w:rsidRDefault="00AE0EC2" w:rsidP="002C11F2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лесного контроля.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047351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047351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6547A0">
          <w:rPr>
            <w:rStyle w:val="ab"/>
            <w:noProof/>
          </w:rPr>
          <w:t>10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886"/>
    <w:rsid w:val="0000240A"/>
    <w:rsid w:val="0003374E"/>
    <w:rsid w:val="000341D6"/>
    <w:rsid w:val="00047351"/>
    <w:rsid w:val="00064CE7"/>
    <w:rsid w:val="000757A5"/>
    <w:rsid w:val="00081AC1"/>
    <w:rsid w:val="00090886"/>
    <w:rsid w:val="00091A27"/>
    <w:rsid w:val="000B1027"/>
    <w:rsid w:val="000C5A28"/>
    <w:rsid w:val="000C6CB4"/>
    <w:rsid w:val="000D44BA"/>
    <w:rsid w:val="000E7090"/>
    <w:rsid w:val="000E724B"/>
    <w:rsid w:val="000E789D"/>
    <w:rsid w:val="000F0E8F"/>
    <w:rsid w:val="00107909"/>
    <w:rsid w:val="001143F3"/>
    <w:rsid w:val="00124B66"/>
    <w:rsid w:val="001421D8"/>
    <w:rsid w:val="00146923"/>
    <w:rsid w:val="00165F1F"/>
    <w:rsid w:val="00181535"/>
    <w:rsid w:val="00186D50"/>
    <w:rsid w:val="00191694"/>
    <w:rsid w:val="001B42E3"/>
    <w:rsid w:val="001E52E9"/>
    <w:rsid w:val="001E738D"/>
    <w:rsid w:val="00216FDA"/>
    <w:rsid w:val="00274093"/>
    <w:rsid w:val="002B2AD2"/>
    <w:rsid w:val="002B79C9"/>
    <w:rsid w:val="002C11F2"/>
    <w:rsid w:val="002D2EF9"/>
    <w:rsid w:val="002D3F6B"/>
    <w:rsid w:val="002F142A"/>
    <w:rsid w:val="003008C1"/>
    <w:rsid w:val="00305F5C"/>
    <w:rsid w:val="00354979"/>
    <w:rsid w:val="003653BF"/>
    <w:rsid w:val="003669CD"/>
    <w:rsid w:val="003A6982"/>
    <w:rsid w:val="003B3F44"/>
    <w:rsid w:val="003E3508"/>
    <w:rsid w:val="00407D0A"/>
    <w:rsid w:val="00430EB5"/>
    <w:rsid w:val="0047105B"/>
    <w:rsid w:val="004726E3"/>
    <w:rsid w:val="004B51E1"/>
    <w:rsid w:val="004B63D5"/>
    <w:rsid w:val="004B7F20"/>
    <w:rsid w:val="004C5DCB"/>
    <w:rsid w:val="00511576"/>
    <w:rsid w:val="005163C7"/>
    <w:rsid w:val="00555D09"/>
    <w:rsid w:val="00563C1F"/>
    <w:rsid w:val="0058100A"/>
    <w:rsid w:val="00582516"/>
    <w:rsid w:val="005B3716"/>
    <w:rsid w:val="00622960"/>
    <w:rsid w:val="006416D7"/>
    <w:rsid w:val="006547A0"/>
    <w:rsid w:val="006660B7"/>
    <w:rsid w:val="006E1A57"/>
    <w:rsid w:val="00701A7F"/>
    <w:rsid w:val="00731FEB"/>
    <w:rsid w:val="00734E37"/>
    <w:rsid w:val="00797B53"/>
    <w:rsid w:val="007C7D37"/>
    <w:rsid w:val="007D5E00"/>
    <w:rsid w:val="007E23E7"/>
    <w:rsid w:val="007F0689"/>
    <w:rsid w:val="00807174"/>
    <w:rsid w:val="00836BD7"/>
    <w:rsid w:val="0083759D"/>
    <w:rsid w:val="00876218"/>
    <w:rsid w:val="00884CA8"/>
    <w:rsid w:val="008C2FD3"/>
    <w:rsid w:val="008D5B90"/>
    <w:rsid w:val="008E6EC4"/>
    <w:rsid w:val="008F4D6A"/>
    <w:rsid w:val="009310C2"/>
    <w:rsid w:val="00945B02"/>
    <w:rsid w:val="00962334"/>
    <w:rsid w:val="0098148B"/>
    <w:rsid w:val="0099719A"/>
    <w:rsid w:val="009A3FE0"/>
    <w:rsid w:val="009C058B"/>
    <w:rsid w:val="009E008A"/>
    <w:rsid w:val="009F5BEC"/>
    <w:rsid w:val="00A17B9B"/>
    <w:rsid w:val="00A32C16"/>
    <w:rsid w:val="00A4135A"/>
    <w:rsid w:val="00A47039"/>
    <w:rsid w:val="00A9140F"/>
    <w:rsid w:val="00A9335F"/>
    <w:rsid w:val="00AA17F1"/>
    <w:rsid w:val="00AA5BD4"/>
    <w:rsid w:val="00AD2838"/>
    <w:rsid w:val="00AE0EC2"/>
    <w:rsid w:val="00B10CD4"/>
    <w:rsid w:val="00B13661"/>
    <w:rsid w:val="00B45C8F"/>
    <w:rsid w:val="00B53044"/>
    <w:rsid w:val="00B718B7"/>
    <w:rsid w:val="00B754CA"/>
    <w:rsid w:val="00BA675E"/>
    <w:rsid w:val="00BB09CC"/>
    <w:rsid w:val="00BE13DB"/>
    <w:rsid w:val="00C00A30"/>
    <w:rsid w:val="00C0126C"/>
    <w:rsid w:val="00C24011"/>
    <w:rsid w:val="00C51DB6"/>
    <w:rsid w:val="00C762F7"/>
    <w:rsid w:val="00C7636B"/>
    <w:rsid w:val="00CC133B"/>
    <w:rsid w:val="00CE551F"/>
    <w:rsid w:val="00CF7D4E"/>
    <w:rsid w:val="00D01293"/>
    <w:rsid w:val="00D44F90"/>
    <w:rsid w:val="00DA1D60"/>
    <w:rsid w:val="00DC158F"/>
    <w:rsid w:val="00E2161E"/>
    <w:rsid w:val="00E41448"/>
    <w:rsid w:val="00E41F27"/>
    <w:rsid w:val="00E92C26"/>
    <w:rsid w:val="00EE11A6"/>
    <w:rsid w:val="00EF63D5"/>
    <w:rsid w:val="00F00FC2"/>
    <w:rsid w:val="00F155C9"/>
    <w:rsid w:val="00F45D28"/>
    <w:rsid w:val="00F7313E"/>
    <w:rsid w:val="00FA4467"/>
    <w:rsid w:val="00FB4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2">
    <w:name w:val="Body Text 2"/>
    <w:basedOn w:val="a"/>
    <w:link w:val="20"/>
    <w:uiPriority w:val="99"/>
    <w:unhideWhenUsed/>
    <w:rsid w:val="007F06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F0689"/>
    <w:rPr>
      <w:rFonts w:ascii="Times New Roman" w:eastAsia="Times New Roman" w:hAnsi="Times New Roman" w:cs="Times New Roman"/>
      <w:lang w:eastAsia="ru-RU"/>
    </w:rPr>
  </w:style>
  <w:style w:type="paragraph" w:styleId="ac">
    <w:name w:val="annotation text"/>
    <w:basedOn w:val="a"/>
    <w:link w:val="ad"/>
    <w:uiPriority w:val="99"/>
    <w:unhideWhenUsed/>
    <w:rsid w:val="007F068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7F06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8F4D6A"/>
    <w:rPr>
      <w:sz w:val="16"/>
      <w:szCs w:val="16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8F4D6A"/>
    <w:rPr>
      <w:b/>
      <w:bCs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8F4D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F4D6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F4D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3549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Matushova_EI</cp:lastModifiedBy>
  <cp:revision>18</cp:revision>
  <cp:lastPrinted>2021-11-10T10:32:00Z</cp:lastPrinted>
  <dcterms:created xsi:type="dcterms:W3CDTF">2021-12-06T07:46:00Z</dcterms:created>
  <dcterms:modified xsi:type="dcterms:W3CDTF">2022-01-31T07:23:00Z</dcterms:modified>
</cp:coreProperties>
</file>